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0D28" w14:textId="77777777" w:rsidR="00630470" w:rsidRDefault="00630470"/>
    <w:p w14:paraId="629EEE3F" w14:textId="1A5DB564" w:rsidR="00254203" w:rsidRPr="00AE55B2" w:rsidRDefault="00E1759C" w:rsidP="00AE55B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COVID-19 and Hearing Loss</w:t>
      </w:r>
    </w:p>
    <w:p w14:paraId="7A3BFAC0" w14:textId="54337C76" w:rsidR="00254203" w:rsidRPr="00254203" w:rsidRDefault="00E1759C" w:rsidP="0025420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8FCFC7" wp14:editId="57A52B76">
            <wp:simplePos x="0" y="0"/>
            <wp:positionH relativeFrom="page">
              <wp:posOffset>5632450</wp:posOffset>
            </wp:positionH>
            <wp:positionV relativeFrom="paragraph">
              <wp:posOffset>636905</wp:posOffset>
            </wp:positionV>
            <wp:extent cx="1903095" cy="2026285"/>
            <wp:effectExtent l="0" t="0" r="1905" b="0"/>
            <wp:wrapTight wrapText="bothSides">
              <wp:wrapPolygon edited="0">
                <wp:start x="10595" y="203"/>
                <wp:lineTo x="7784" y="812"/>
                <wp:lineTo x="3892" y="2640"/>
                <wp:lineTo x="3892" y="3858"/>
                <wp:lineTo x="3027" y="3858"/>
                <wp:lineTo x="649" y="6295"/>
                <wp:lineTo x="0" y="10357"/>
                <wp:lineTo x="1297" y="13606"/>
                <wp:lineTo x="1297" y="14215"/>
                <wp:lineTo x="2595" y="16855"/>
                <wp:lineTo x="2811" y="17464"/>
                <wp:lineTo x="9081" y="20104"/>
                <wp:lineTo x="11243" y="20713"/>
                <wp:lineTo x="12541" y="20713"/>
                <wp:lineTo x="14486" y="20104"/>
                <wp:lineTo x="18378" y="17667"/>
                <wp:lineTo x="18811" y="16855"/>
                <wp:lineTo x="21189" y="14012"/>
                <wp:lineTo x="21405" y="10763"/>
                <wp:lineTo x="21405" y="8123"/>
                <wp:lineTo x="21189" y="6701"/>
                <wp:lineTo x="19243" y="3452"/>
                <wp:lineTo x="14486" y="1218"/>
                <wp:lineTo x="12108" y="203"/>
                <wp:lineTo x="10595" y="203"/>
              </wp:wrapPolygon>
            </wp:wrapTight>
            <wp:docPr id="11926983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8" t="1970" r="26732"/>
                    <a:stretch/>
                  </pic:blipFill>
                  <pic:spPr bwMode="auto">
                    <a:xfrm>
                      <a:off x="0" y="0"/>
                      <a:ext cx="190309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203" w:rsidRPr="00254203">
        <w:rPr>
          <w:sz w:val="24"/>
          <w:szCs w:val="24"/>
        </w:rPr>
        <w:t xml:space="preserve">A recent </w:t>
      </w:r>
      <w:r w:rsidR="00774624">
        <w:rPr>
          <w:sz w:val="24"/>
          <w:szCs w:val="24"/>
        </w:rPr>
        <w:t xml:space="preserve">(2024) </w:t>
      </w:r>
      <w:r w:rsidR="00254203" w:rsidRPr="00254203">
        <w:rPr>
          <w:sz w:val="24"/>
          <w:szCs w:val="24"/>
        </w:rPr>
        <w:t>study reveals that COVID-19 significantly increases the risk of hearing loss in young adults, tripling the likelihood of developing the condition. The research, conducted in South Korea</w:t>
      </w:r>
      <w:r w:rsidR="00254203">
        <w:rPr>
          <w:sz w:val="24"/>
          <w:szCs w:val="24"/>
        </w:rPr>
        <w:t xml:space="preserve"> and including 6.7 million young adults</w:t>
      </w:r>
      <w:r w:rsidR="00254203" w:rsidRPr="00254203">
        <w:rPr>
          <w:sz w:val="24"/>
          <w:szCs w:val="24"/>
        </w:rPr>
        <w:t>, focused on the connection between COVID-19 and hearing issues, including sudden sensorineural hearing loss (SSNHL).</w:t>
      </w:r>
    </w:p>
    <w:p w14:paraId="2BC3D99C" w14:textId="681A4E1C" w:rsidR="00A65DAA" w:rsidRPr="00A65DAA" w:rsidRDefault="00A65DAA" w:rsidP="00A65DAA">
      <w:pPr>
        <w:rPr>
          <w:b/>
          <w:bCs/>
          <w:sz w:val="24"/>
          <w:szCs w:val="24"/>
        </w:rPr>
      </w:pPr>
      <w:r w:rsidRPr="00A65DAA">
        <w:rPr>
          <w:b/>
          <w:bCs/>
          <w:sz w:val="24"/>
          <w:szCs w:val="24"/>
        </w:rPr>
        <w:t>Key Findings:</w:t>
      </w:r>
    </w:p>
    <w:p w14:paraId="137FFA62" w14:textId="3C13EA83" w:rsidR="00A65DAA" w:rsidRPr="00A65DAA" w:rsidRDefault="00A65DAA" w:rsidP="00A65DAA">
      <w:pPr>
        <w:numPr>
          <w:ilvl w:val="0"/>
          <w:numId w:val="4"/>
        </w:numPr>
        <w:rPr>
          <w:sz w:val="24"/>
          <w:szCs w:val="24"/>
        </w:rPr>
      </w:pPr>
      <w:r w:rsidRPr="00A65DAA">
        <w:rPr>
          <w:b/>
          <w:bCs/>
          <w:sz w:val="24"/>
          <w:szCs w:val="24"/>
        </w:rPr>
        <w:t>COVID-19 triples hearing loss risk</w:t>
      </w:r>
      <w:r w:rsidRPr="00A65DAA">
        <w:rPr>
          <w:sz w:val="24"/>
          <w:szCs w:val="24"/>
        </w:rPr>
        <w:t>: Young adults with COVID-19 are three times more likely to develop hearing loss compared to those without the virus.</w:t>
      </w:r>
    </w:p>
    <w:p w14:paraId="426CA554" w14:textId="12A4E1C5" w:rsidR="00E1759C" w:rsidRPr="00E1759C" w:rsidRDefault="00A65DAA" w:rsidP="00E1759C">
      <w:pPr>
        <w:numPr>
          <w:ilvl w:val="0"/>
          <w:numId w:val="4"/>
        </w:numPr>
        <w:rPr>
          <w:sz w:val="24"/>
          <w:szCs w:val="24"/>
        </w:rPr>
      </w:pPr>
      <w:r w:rsidRPr="00A65DAA">
        <w:rPr>
          <w:b/>
          <w:bCs/>
          <w:sz w:val="24"/>
          <w:szCs w:val="24"/>
        </w:rPr>
        <w:t>Long COVID concerns</w:t>
      </w:r>
      <w:r w:rsidRPr="00A65DAA">
        <w:rPr>
          <w:sz w:val="24"/>
          <w:szCs w:val="24"/>
        </w:rPr>
        <w:t>: The study highlights the need for further investigation into long-term auditory health impacts of COVID-19, including how the virus may contribute to hearing problems.</w:t>
      </w:r>
    </w:p>
    <w:p w14:paraId="5900CC90" w14:textId="1DAFEE78" w:rsidR="00A65DAA" w:rsidRPr="00A65DAA" w:rsidRDefault="00A65DAA" w:rsidP="00A65DAA">
      <w:pPr>
        <w:numPr>
          <w:ilvl w:val="0"/>
          <w:numId w:val="4"/>
        </w:numPr>
        <w:rPr>
          <w:sz w:val="24"/>
          <w:szCs w:val="24"/>
        </w:rPr>
      </w:pPr>
      <w:r w:rsidRPr="00A65DAA">
        <w:rPr>
          <w:b/>
          <w:bCs/>
          <w:sz w:val="24"/>
          <w:szCs w:val="24"/>
        </w:rPr>
        <w:t>Viral impact</w:t>
      </w:r>
      <w:r w:rsidRPr="00A65DAA">
        <w:rPr>
          <w:sz w:val="24"/>
          <w:szCs w:val="24"/>
        </w:rPr>
        <w:t>: Sensorineural hearing loss (HL) is suspected to be linked to COVID-19’s effects on the brainstem and may be a non-specific symptom of the disease.</w:t>
      </w:r>
    </w:p>
    <w:p w14:paraId="0EB487FB" w14:textId="3A9A4032" w:rsidR="00A65DAA" w:rsidRPr="00A65DAA" w:rsidRDefault="00A65DAA" w:rsidP="00A65DAA">
      <w:pPr>
        <w:rPr>
          <w:b/>
          <w:bCs/>
          <w:sz w:val="24"/>
          <w:szCs w:val="24"/>
        </w:rPr>
      </w:pPr>
      <w:r w:rsidRPr="00A65DAA">
        <w:rPr>
          <w:b/>
          <w:bCs/>
          <w:sz w:val="24"/>
          <w:szCs w:val="24"/>
        </w:rPr>
        <w:t>Study Details:</w:t>
      </w:r>
    </w:p>
    <w:p w14:paraId="5EBA9C1B" w14:textId="77777777" w:rsidR="00691F46" w:rsidRDefault="00A65DAA" w:rsidP="00A65DAA">
      <w:pPr>
        <w:numPr>
          <w:ilvl w:val="0"/>
          <w:numId w:val="5"/>
        </w:numPr>
        <w:rPr>
          <w:sz w:val="24"/>
          <w:szCs w:val="24"/>
        </w:rPr>
      </w:pPr>
      <w:r w:rsidRPr="00A65DAA">
        <w:rPr>
          <w:b/>
          <w:bCs/>
          <w:sz w:val="24"/>
          <w:szCs w:val="24"/>
        </w:rPr>
        <w:t>Outcomes</w:t>
      </w:r>
      <w:r w:rsidRPr="00A65DAA">
        <w:rPr>
          <w:sz w:val="24"/>
          <w:szCs w:val="24"/>
        </w:rPr>
        <w:t>: The study monitored composite hearing loss and sudden sensorineural hearing loss (SSNHL), defined by the rapid loss of hearing by at least 30 decibels within 72 hours</w:t>
      </w:r>
      <w:r w:rsidR="00691F46">
        <w:rPr>
          <w:sz w:val="24"/>
          <w:szCs w:val="24"/>
        </w:rPr>
        <w:t>.</w:t>
      </w:r>
    </w:p>
    <w:p w14:paraId="29E0EAFA" w14:textId="408A3C04" w:rsidR="00A65DAA" w:rsidRPr="00A65DAA" w:rsidRDefault="00691F46" w:rsidP="00A65DAA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  <w:r w:rsidRPr="00691F4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65DAA" w:rsidRPr="00A65DAA">
        <w:rPr>
          <w:sz w:val="24"/>
          <w:szCs w:val="24"/>
        </w:rPr>
        <w:t>The study underscores the urgent need for ongoing research into the long-term auditory effects of COVID-19, as sudden hearing loss among infected individuals could represent a significant public health concern.</w:t>
      </w:r>
    </w:p>
    <w:p w14:paraId="7D76B6F5" w14:textId="47132E2E" w:rsidR="009901A2" w:rsidRPr="00AE55B2" w:rsidRDefault="004D4957" w:rsidP="009901A2">
      <w:pPr>
        <w:rPr>
          <w:b/>
          <w:bCs/>
          <w:sz w:val="24"/>
          <w:szCs w:val="24"/>
        </w:rPr>
      </w:pPr>
      <w:r w:rsidRPr="00AE55B2">
        <w:rPr>
          <w:b/>
          <w:bCs/>
          <w:sz w:val="24"/>
          <w:szCs w:val="24"/>
        </w:rPr>
        <w:t>Our Takeaway:</w:t>
      </w:r>
    </w:p>
    <w:p w14:paraId="45D63937" w14:textId="1D99421E" w:rsidR="000B31D4" w:rsidRDefault="007906E9" w:rsidP="009901A2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4D4957">
        <w:rPr>
          <w:sz w:val="24"/>
          <w:szCs w:val="24"/>
        </w:rPr>
        <w:t xml:space="preserve">e recommend patients who experience sickness followed by a change in hearing </w:t>
      </w:r>
      <w:r w:rsidR="006209B3">
        <w:rPr>
          <w:sz w:val="24"/>
          <w:szCs w:val="24"/>
        </w:rPr>
        <w:t>obtain a baseline hearing evaluation and monitoring. Sensorineural hearing loss is typically permanent and may require additional monitoring or intervention.</w:t>
      </w:r>
    </w:p>
    <w:p w14:paraId="7DC05C63" w14:textId="37520172" w:rsidR="00E1759C" w:rsidRDefault="00AE55B2" w:rsidP="000B31D4">
      <w:pPr>
        <w:jc w:val="center"/>
        <w:rPr>
          <w:b/>
          <w:bCs/>
          <w:color w:val="C00000"/>
          <w:sz w:val="24"/>
          <w:szCs w:val="24"/>
        </w:rPr>
      </w:pPr>
      <w:r w:rsidRPr="000B31D4">
        <w:rPr>
          <w:b/>
          <w:bCs/>
          <w:color w:val="C00000"/>
          <w:sz w:val="24"/>
          <w:szCs w:val="24"/>
        </w:rPr>
        <w:t xml:space="preserve">As seen </w:t>
      </w:r>
      <w:r w:rsidR="003F7B36">
        <w:rPr>
          <w:b/>
          <w:bCs/>
          <w:color w:val="C00000"/>
          <w:sz w:val="24"/>
          <w:szCs w:val="24"/>
        </w:rPr>
        <w:t>in</w:t>
      </w:r>
      <w:r w:rsidRPr="000B31D4">
        <w:rPr>
          <w:b/>
          <w:bCs/>
          <w:color w:val="C00000"/>
          <w:sz w:val="24"/>
          <w:szCs w:val="24"/>
        </w:rPr>
        <w:t xml:space="preserve"> this research, hearing loss </w:t>
      </w:r>
      <w:r w:rsidR="00E1759C">
        <w:rPr>
          <w:b/>
          <w:bCs/>
          <w:color w:val="C00000"/>
          <w:sz w:val="24"/>
          <w:szCs w:val="24"/>
        </w:rPr>
        <w:t>can impact both young and old adults</w:t>
      </w:r>
      <w:r w:rsidR="003F7B36">
        <w:rPr>
          <w:b/>
          <w:bCs/>
          <w:color w:val="C00000"/>
          <w:sz w:val="24"/>
          <w:szCs w:val="24"/>
        </w:rPr>
        <w:t>!</w:t>
      </w:r>
    </w:p>
    <w:p w14:paraId="705AB107" w14:textId="2105DA7A" w:rsidR="009901A2" w:rsidRPr="009901A2" w:rsidRDefault="00AE55B2" w:rsidP="000B31D4">
      <w:pPr>
        <w:jc w:val="center"/>
        <w:rPr>
          <w:b/>
          <w:bCs/>
          <w:color w:val="C00000"/>
          <w:sz w:val="24"/>
          <w:szCs w:val="24"/>
        </w:rPr>
      </w:pPr>
      <w:r w:rsidRPr="000B31D4">
        <w:rPr>
          <w:b/>
          <w:bCs/>
          <w:color w:val="C00000"/>
          <w:sz w:val="24"/>
          <w:szCs w:val="24"/>
        </w:rPr>
        <w:t>Have a patient who struggles with their hearing? Send them our way</w:t>
      </w:r>
      <w:r w:rsidR="003F7B36">
        <w:rPr>
          <w:b/>
          <w:bCs/>
          <w:color w:val="C00000"/>
          <w:sz w:val="24"/>
          <w:szCs w:val="24"/>
        </w:rPr>
        <w:t>.</w:t>
      </w:r>
    </w:p>
    <w:p w14:paraId="790B2C8C" w14:textId="0E091B85" w:rsidR="001134E0" w:rsidRPr="001134E0" w:rsidRDefault="001134E0" w:rsidP="001134E0">
      <w:pPr>
        <w:tabs>
          <w:tab w:val="left" w:pos="5937"/>
        </w:tabs>
        <w:spacing w:after="0"/>
        <w:rPr>
          <w:sz w:val="24"/>
          <w:szCs w:val="24"/>
        </w:rPr>
      </w:pPr>
      <w:r w:rsidRPr="001134E0">
        <w:rPr>
          <w:sz w:val="24"/>
          <w:szCs w:val="24"/>
        </w:rPr>
        <w:t xml:space="preserve">Hye Jun Kim, </w:t>
      </w:r>
      <w:proofErr w:type="spellStart"/>
      <w:r w:rsidRPr="001134E0">
        <w:rPr>
          <w:sz w:val="24"/>
          <w:szCs w:val="24"/>
        </w:rPr>
        <w:t>Seogsong</w:t>
      </w:r>
      <w:proofErr w:type="spellEnd"/>
      <w:r w:rsidRPr="001134E0">
        <w:rPr>
          <w:sz w:val="24"/>
          <w:szCs w:val="24"/>
        </w:rPr>
        <w:t xml:space="preserve"> Jeong, </w:t>
      </w:r>
      <w:proofErr w:type="spellStart"/>
      <w:r w:rsidRPr="001134E0">
        <w:rPr>
          <w:sz w:val="24"/>
          <w:szCs w:val="24"/>
        </w:rPr>
        <w:t>Kyuwoong</w:t>
      </w:r>
      <w:proofErr w:type="spellEnd"/>
      <w:r w:rsidRPr="001134E0">
        <w:rPr>
          <w:sz w:val="24"/>
          <w:szCs w:val="24"/>
        </w:rPr>
        <w:t xml:space="preserve"> Kim, Joon Don Lee, Yun Hwan Oh, Michelle J. Suh,</w:t>
      </w:r>
      <w:r w:rsidR="00AC1BE2">
        <w:rPr>
          <w:sz w:val="24"/>
          <w:szCs w:val="24"/>
        </w:rPr>
        <w:t xml:space="preserve"> (2024).</w:t>
      </w:r>
    </w:p>
    <w:p w14:paraId="3CB8E05C" w14:textId="77777777" w:rsidR="001134E0" w:rsidRPr="001134E0" w:rsidRDefault="001134E0" w:rsidP="001134E0">
      <w:pPr>
        <w:tabs>
          <w:tab w:val="left" w:pos="5937"/>
        </w:tabs>
        <w:spacing w:after="0"/>
        <w:rPr>
          <w:sz w:val="24"/>
          <w:szCs w:val="24"/>
        </w:rPr>
      </w:pPr>
      <w:r w:rsidRPr="001134E0">
        <w:rPr>
          <w:sz w:val="24"/>
          <w:szCs w:val="24"/>
        </w:rPr>
        <w:t>Incidence of hearing loss following COVID-19 among young adults in South Korea: a nationwide cohort study,</w:t>
      </w:r>
    </w:p>
    <w:p w14:paraId="3207D0E7" w14:textId="255E798F" w:rsidR="001134E0" w:rsidRPr="00691F46" w:rsidRDefault="001134E0" w:rsidP="00AC1BE2">
      <w:pPr>
        <w:tabs>
          <w:tab w:val="left" w:pos="5937"/>
        </w:tabs>
        <w:spacing w:after="0"/>
        <w:rPr>
          <w:sz w:val="24"/>
          <w:szCs w:val="24"/>
        </w:rPr>
      </w:pPr>
      <w:proofErr w:type="spellStart"/>
      <w:r w:rsidRPr="001134E0">
        <w:rPr>
          <w:sz w:val="24"/>
          <w:szCs w:val="24"/>
        </w:rPr>
        <w:t>eClinicalMedicine</w:t>
      </w:r>
      <w:proofErr w:type="spellEnd"/>
      <w:r w:rsidRPr="001134E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34E0">
        <w:rPr>
          <w:sz w:val="24"/>
          <w:szCs w:val="24"/>
        </w:rPr>
        <w:t>Volume 75,</w:t>
      </w:r>
      <w:r>
        <w:rPr>
          <w:sz w:val="24"/>
          <w:szCs w:val="24"/>
        </w:rPr>
        <w:t xml:space="preserve"> </w:t>
      </w:r>
      <w:r w:rsidRPr="001134E0">
        <w:rPr>
          <w:sz w:val="24"/>
          <w:szCs w:val="24"/>
        </w:rPr>
        <w:t>https://doi.org/10.1016/j.eclinm.2024.102759.</w:t>
      </w:r>
    </w:p>
    <w:sectPr w:rsidR="001134E0" w:rsidRPr="00691F46" w:rsidSect="0063047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94E3" w14:textId="77777777" w:rsidR="00063DD4" w:rsidRDefault="00063DD4" w:rsidP="00630470">
      <w:pPr>
        <w:spacing w:after="0" w:line="240" w:lineRule="auto"/>
      </w:pPr>
      <w:r>
        <w:separator/>
      </w:r>
    </w:p>
  </w:endnote>
  <w:endnote w:type="continuationSeparator" w:id="0">
    <w:p w14:paraId="6006888D" w14:textId="77777777" w:rsidR="00063DD4" w:rsidRDefault="00063DD4" w:rsidP="00630470">
      <w:pPr>
        <w:spacing w:after="0" w:line="240" w:lineRule="auto"/>
      </w:pPr>
      <w:r>
        <w:continuationSeparator/>
      </w:r>
    </w:p>
  </w:endnote>
  <w:endnote w:type="continuationNotice" w:id="1">
    <w:p w14:paraId="338AF375" w14:textId="77777777" w:rsidR="00063DD4" w:rsidRDefault="00063D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536F" w14:textId="7BA1D098" w:rsidR="001D6282" w:rsidRDefault="001D6282">
    <w:pPr>
      <w:pStyle w:val="Footer"/>
      <w:rPr>
        <w:rFonts w:ascii="Franklin Gothic Demi" w:hAnsi="Franklin Gothic Demi"/>
        <w:noProof/>
        <w:color w:val="FFFFFF" w:themeColor="background1"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98A932B" wp14:editId="087CA66C">
              <wp:simplePos x="0" y="0"/>
              <wp:positionH relativeFrom="margin">
                <wp:posOffset>1511121</wp:posOffset>
              </wp:positionH>
              <wp:positionV relativeFrom="paragraph">
                <wp:posOffset>-258540</wp:posOffset>
              </wp:positionV>
              <wp:extent cx="3032911" cy="701040"/>
              <wp:effectExtent l="0" t="0" r="15240" b="2286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2911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279EC3C1" w14:textId="77777777" w:rsidR="00630470" w:rsidRDefault="00630470" w:rsidP="00F67EEB">
                          <w:pPr>
                            <w:tabs>
                              <w:tab w:val="left" w:pos="720"/>
                            </w:tabs>
                            <w:spacing w:after="0"/>
                            <w:rPr>
                              <w:rFonts w:ascii="Franklin Gothic Book" w:hAnsi="Franklin Gothic Book"/>
                              <w:spacing w:val="20"/>
                              <w:sz w:val="18"/>
                              <w:szCs w:val="18"/>
                            </w:rPr>
                          </w:pPr>
                          <w:r w:rsidRPr="00037E07">
                            <w:rPr>
                              <w:rFonts w:ascii="Franklin Gothic Book" w:hAnsi="Franklin Gothic Book"/>
                              <w:spacing w:val="20"/>
                              <w:sz w:val="18"/>
                              <w:szCs w:val="18"/>
                            </w:rPr>
                            <w:t xml:space="preserve">4701 Creedmoor Road, Suite 111 </w:t>
                          </w:r>
                        </w:p>
                        <w:p w14:paraId="10C87911" w14:textId="77777777" w:rsidR="00630470" w:rsidRPr="00037E07" w:rsidRDefault="00630470" w:rsidP="00F67EEB">
                          <w:pPr>
                            <w:tabs>
                              <w:tab w:val="left" w:pos="720"/>
                            </w:tabs>
                            <w:spacing w:after="0"/>
                            <w:rPr>
                              <w:rFonts w:ascii="Franklin Gothic Book" w:hAnsi="Franklin Gothic Book"/>
                              <w:spacing w:val="20"/>
                              <w:sz w:val="18"/>
                              <w:szCs w:val="18"/>
                            </w:rPr>
                          </w:pPr>
                          <w:r w:rsidRPr="00037E07">
                            <w:rPr>
                              <w:rFonts w:ascii="Franklin Gothic Book" w:hAnsi="Franklin Gothic Book"/>
                              <w:spacing w:val="20"/>
                              <w:sz w:val="18"/>
                              <w:szCs w:val="18"/>
                            </w:rPr>
                            <w:t>Raleigh, NC 27612</w:t>
                          </w:r>
                        </w:p>
                        <w:p w14:paraId="75D92C42" w14:textId="77777777" w:rsidR="00630470" w:rsidRPr="00630470" w:rsidRDefault="00630470" w:rsidP="00F67EEB">
                          <w:pPr>
                            <w:tabs>
                              <w:tab w:val="left" w:pos="720"/>
                            </w:tabs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5B9BD5" w:themeColor="accent5"/>
                              <w:spacing w:val="20"/>
                              <w:sz w:val="18"/>
                              <w:szCs w:val="18"/>
                            </w:rPr>
                          </w:pPr>
                          <w:r w:rsidRPr="00630470">
                            <w:rPr>
                              <w:rFonts w:ascii="Franklin Gothic Book" w:hAnsi="Franklin Gothic Book"/>
                              <w:b/>
                              <w:bCs/>
                              <w:color w:val="5B9BD5" w:themeColor="accent5"/>
                              <w:spacing w:val="20"/>
                              <w:sz w:val="18"/>
                              <w:szCs w:val="18"/>
                            </w:rPr>
                            <w:t>Phone: 919.256.2898 | Fax: 919.573.0889</w:t>
                          </w:r>
                        </w:p>
                        <w:p w14:paraId="2783CAD3" w14:textId="77777777" w:rsidR="00630470" w:rsidRPr="00037E07" w:rsidRDefault="00630470" w:rsidP="00630470">
                          <w:pPr>
                            <w:tabs>
                              <w:tab w:val="left" w:pos="720"/>
                            </w:tabs>
                            <w:rPr>
                              <w:rFonts w:ascii="Franklin Gothic Book" w:hAnsi="Franklin Gothic Book"/>
                              <w:b/>
                              <w:bCs/>
                              <w:color w:val="399EC7"/>
                              <w:spacing w:val="20"/>
                              <w:sz w:val="18"/>
                              <w:szCs w:val="18"/>
                            </w:rPr>
                          </w:pPr>
                          <w:r w:rsidRPr="00037E07">
                            <w:rPr>
                              <w:rFonts w:ascii="Franklin Gothic Book" w:hAnsi="Franklin Gothic Book"/>
                              <w:b/>
                              <w:bCs/>
                              <w:color w:val="399EC7"/>
                              <w:spacing w:val="20"/>
                              <w:sz w:val="18"/>
                              <w:szCs w:val="18"/>
                            </w:rPr>
                            <w:t>www.NowHearThisClinic.com</w:t>
                          </w:r>
                        </w:p>
                        <w:p w14:paraId="268FBB9B" w14:textId="77777777" w:rsidR="00630470" w:rsidRDefault="00630470" w:rsidP="0063047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A93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9pt;margin-top:-20.35pt;width:238.8pt;height:55.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" fillcolor="white [3201]" strokecolor="#7f7f7f [1612]" strokeweight=".5pt">
              <v:textbox>
                <w:txbxContent>
                  <w:p w14:paraId="279EC3C1" w14:textId="77777777" w:rsidR="00630470" w:rsidRDefault="00630470" w:rsidP="00F67EEB">
                    <w:pPr>
                      <w:tabs>
                        <w:tab w:val="left" w:pos="720"/>
                      </w:tabs>
                      <w:spacing w:after="0"/>
                      <w:rPr>
                        <w:rFonts w:ascii="Franklin Gothic Book" w:hAnsi="Franklin Gothic Book"/>
                        <w:spacing w:val="20"/>
                        <w:sz w:val="18"/>
                        <w:szCs w:val="18"/>
                      </w:rPr>
                    </w:pPr>
                    <w:r w:rsidRPr="00037E07">
                      <w:rPr>
                        <w:rFonts w:ascii="Franklin Gothic Book" w:hAnsi="Franklin Gothic Book"/>
                        <w:spacing w:val="20"/>
                        <w:sz w:val="18"/>
                        <w:szCs w:val="18"/>
                      </w:rPr>
                      <w:t xml:space="preserve">4701 Creedmoor Road, Suite 111 </w:t>
                    </w:r>
                  </w:p>
                  <w:p w14:paraId="10C87911" w14:textId="77777777" w:rsidR="00630470" w:rsidRPr="00037E07" w:rsidRDefault="00630470" w:rsidP="00F67EEB">
                    <w:pPr>
                      <w:tabs>
                        <w:tab w:val="left" w:pos="720"/>
                      </w:tabs>
                      <w:spacing w:after="0"/>
                      <w:rPr>
                        <w:rFonts w:ascii="Franklin Gothic Book" w:hAnsi="Franklin Gothic Book"/>
                        <w:spacing w:val="20"/>
                        <w:sz w:val="18"/>
                        <w:szCs w:val="18"/>
                      </w:rPr>
                    </w:pPr>
                    <w:r w:rsidRPr="00037E07">
                      <w:rPr>
                        <w:rFonts w:ascii="Franklin Gothic Book" w:hAnsi="Franklin Gothic Book"/>
                        <w:spacing w:val="20"/>
                        <w:sz w:val="18"/>
                        <w:szCs w:val="18"/>
                      </w:rPr>
                      <w:t>Raleigh, NC 27612</w:t>
                    </w:r>
                  </w:p>
                  <w:p w14:paraId="75D92C42" w14:textId="77777777" w:rsidR="00630470" w:rsidRPr="00630470" w:rsidRDefault="00630470" w:rsidP="00F67EEB">
                    <w:pPr>
                      <w:tabs>
                        <w:tab w:val="left" w:pos="720"/>
                      </w:tabs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5B9BD5" w:themeColor="accent5"/>
                        <w:spacing w:val="20"/>
                        <w:sz w:val="18"/>
                        <w:szCs w:val="18"/>
                      </w:rPr>
                    </w:pPr>
                    <w:r w:rsidRPr="00630470">
                      <w:rPr>
                        <w:rFonts w:ascii="Franklin Gothic Book" w:hAnsi="Franklin Gothic Book"/>
                        <w:b/>
                        <w:bCs/>
                        <w:color w:val="5B9BD5" w:themeColor="accent5"/>
                        <w:spacing w:val="20"/>
                        <w:sz w:val="18"/>
                        <w:szCs w:val="18"/>
                      </w:rPr>
                      <w:t>Phone: 919.256.2898 | Fax: 919.573.0889</w:t>
                    </w:r>
                  </w:p>
                  <w:p w14:paraId="2783CAD3" w14:textId="77777777" w:rsidR="00630470" w:rsidRPr="00037E07" w:rsidRDefault="00630470" w:rsidP="00630470">
                    <w:pPr>
                      <w:tabs>
                        <w:tab w:val="left" w:pos="720"/>
                      </w:tabs>
                      <w:rPr>
                        <w:rFonts w:ascii="Franklin Gothic Book" w:hAnsi="Franklin Gothic Book"/>
                        <w:b/>
                        <w:bCs/>
                        <w:color w:val="399EC7"/>
                        <w:spacing w:val="20"/>
                        <w:sz w:val="18"/>
                        <w:szCs w:val="18"/>
                      </w:rPr>
                    </w:pPr>
                    <w:r w:rsidRPr="00037E07">
                      <w:rPr>
                        <w:rFonts w:ascii="Franklin Gothic Book" w:hAnsi="Franklin Gothic Book"/>
                        <w:b/>
                        <w:bCs/>
                        <w:color w:val="399EC7"/>
                        <w:spacing w:val="20"/>
                        <w:sz w:val="18"/>
                        <w:szCs w:val="18"/>
                      </w:rPr>
                      <w:t>www.NowHearThisClinic.com</w:t>
                    </w:r>
                  </w:p>
                  <w:p w14:paraId="268FBB9B" w14:textId="77777777" w:rsidR="00630470" w:rsidRDefault="00630470" w:rsidP="00630470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8A163DF" wp14:editId="297B84DC">
              <wp:simplePos x="0" y="0"/>
              <wp:positionH relativeFrom="margin">
                <wp:posOffset>103518</wp:posOffset>
              </wp:positionH>
              <wp:positionV relativeFrom="paragraph">
                <wp:posOffset>-619976</wp:posOffset>
              </wp:positionV>
              <wp:extent cx="1328468" cy="1238250"/>
              <wp:effectExtent l="0" t="0" r="24130" b="1905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8468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txbx>
                      <w:txbxContent>
                        <w:p w14:paraId="315CDD8E" w14:textId="3D1976F0" w:rsidR="00630470" w:rsidRDefault="001D6282" w:rsidP="00630470">
                          <w:r>
                            <w:rPr>
                              <w:rFonts w:ascii="Franklin Gothic Demi" w:hAnsi="Franklin Gothic Demi"/>
                              <w:noProof/>
                              <w:color w:val="FFFFFF" w:themeColor="background1"/>
                              <w:spacing w:val="20"/>
                            </w:rPr>
                            <w:drawing>
                              <wp:inline distT="0" distB="0" distL="0" distR="0" wp14:anchorId="14F497A7" wp14:editId="26DC894A">
                                <wp:extent cx="1161305" cy="1276179"/>
                                <wp:effectExtent l="0" t="0" r="1270" b="635"/>
                                <wp:docPr id="1390287853" name="Picture 4" descr="Two women in lab coats standing in front of a bush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0287853" name="Picture 4" descr="Two women in lab coats standing in front of a bush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4091" t="13208" r="21239" b="67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4898" cy="12801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A163DF" id="Text Box 10" o:spid="_x0000_s1028" type="#_x0000_t202" style="position:absolute;margin-left:8.15pt;margin-top:-48.8pt;width:104.6pt;height:97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" fillcolor="white [3201]" strokecolor="#7f7f7f [1612]" strokeweight=".5pt">
              <v:textbox>
                <w:txbxContent>
                  <w:p w14:paraId="315CDD8E" w14:textId="3D1976F0" w:rsidR="00630470" w:rsidRDefault="001D6282" w:rsidP="00630470">
                    <w:r>
                      <w:rPr>
                        <w:rFonts w:ascii="Franklin Gothic Demi" w:hAnsi="Franklin Gothic Demi"/>
                        <w:noProof/>
                        <w:color w:val="FFFFFF" w:themeColor="background1"/>
                        <w:spacing w:val="20"/>
                      </w:rPr>
                      <w:drawing>
                        <wp:inline distT="0" distB="0" distL="0" distR="0" wp14:anchorId="14F497A7" wp14:editId="26DC894A">
                          <wp:extent cx="1161305" cy="1276179"/>
                          <wp:effectExtent l="0" t="0" r="1270" b="635"/>
                          <wp:docPr id="1390287853" name="Picture 4" descr="Two women in lab coats standing in front of a bush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90287853" name="Picture 4" descr="Two women in lab coats standing in front of a bush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091" t="13208" r="21239" b="67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4898" cy="12801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A3A5B81" w14:textId="526EB1A4" w:rsidR="00630470" w:rsidRDefault="00630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05FDE" w14:textId="77777777" w:rsidR="00063DD4" w:rsidRDefault="00063DD4" w:rsidP="00630470">
      <w:pPr>
        <w:spacing w:after="0" w:line="240" w:lineRule="auto"/>
      </w:pPr>
      <w:r>
        <w:separator/>
      </w:r>
    </w:p>
  </w:footnote>
  <w:footnote w:type="continuationSeparator" w:id="0">
    <w:p w14:paraId="0657F556" w14:textId="77777777" w:rsidR="00063DD4" w:rsidRDefault="00063DD4" w:rsidP="00630470">
      <w:pPr>
        <w:spacing w:after="0" w:line="240" w:lineRule="auto"/>
      </w:pPr>
      <w:r>
        <w:continuationSeparator/>
      </w:r>
    </w:p>
  </w:footnote>
  <w:footnote w:type="continuationNotice" w:id="1">
    <w:p w14:paraId="7796A945" w14:textId="77777777" w:rsidR="00063DD4" w:rsidRDefault="00063D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F490" w14:textId="4EAED5F8" w:rsidR="00630470" w:rsidRDefault="00630470" w:rsidP="00630470">
    <w:pPr>
      <w:spacing w:before="120" w:after="0" w:line="240" w:lineRule="auto"/>
      <w:ind w:left="2160" w:right="-360" w:firstLine="720"/>
      <w:jc w:val="right"/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</w:pPr>
    <w:r w:rsidRPr="00630470">
      <w:rPr>
        <w:rFonts w:ascii="Franklin Gothic Demi" w:eastAsia="MS Mincho" w:hAnsi="Franklin Gothic Demi" w:cs="Times New Roman"/>
        <w:noProof/>
        <w:color w:val="C00000"/>
        <w:spacing w:val="10"/>
        <w:kern w:val="0"/>
        <w:sz w:val="26"/>
        <w:szCs w:val="26"/>
        <w14:ligatures w14:val="none"/>
      </w:rPr>
      <w:drawing>
        <wp:anchor distT="0" distB="0" distL="114300" distR="114300" simplePos="0" relativeHeight="251658241" behindDoc="0" locked="0" layoutInCell="1" allowOverlap="1" wp14:anchorId="6FA1FAF7" wp14:editId="28F5CC02">
          <wp:simplePos x="0" y="0"/>
          <wp:positionH relativeFrom="margin">
            <wp:posOffset>-228600</wp:posOffset>
          </wp:positionH>
          <wp:positionV relativeFrom="paragraph">
            <wp:posOffset>-228600</wp:posOffset>
          </wp:positionV>
          <wp:extent cx="6543675" cy="1057275"/>
          <wp:effectExtent l="0" t="0" r="9525" b="9525"/>
          <wp:wrapNone/>
          <wp:docPr id="8" name="Picture 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36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0470">
      <w:rPr>
        <w:rFonts w:ascii="Franklin Gothic Demi" w:eastAsia="MS Mincho" w:hAnsi="Franklin Gothic Demi" w:cs="Times New Roman"/>
        <w:noProof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44FB4C" wp14:editId="10695167">
              <wp:simplePos x="0" y="0"/>
              <wp:positionH relativeFrom="column">
                <wp:posOffset>69850</wp:posOffset>
              </wp:positionH>
              <wp:positionV relativeFrom="paragraph">
                <wp:posOffset>883920</wp:posOffset>
              </wp:positionV>
              <wp:extent cx="2066925" cy="2921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12D7E" w14:textId="77777777" w:rsidR="00630470" w:rsidRPr="00630470" w:rsidRDefault="00630470" w:rsidP="00630470">
                          <w:pPr>
                            <w:jc w:val="center"/>
                            <w:rPr>
                              <w:b/>
                              <w:i/>
                              <w:spacing w:val="80"/>
                              <w14:glow w14:rad="0">
                                <w14:srgbClr w14:val="FFFFFF">
                                  <w14:lumMod w14:val="95000"/>
                                </w14:srgbClr>
                              </w14:glow>
                              <w14:shadow w14:blurRad="50800" w14:dist="50800" w14:dir="5400000" w14:sx="0" w14:sy="0" w14:kx="0" w14:ky="0" w14:algn="ctr">
                                <w14:srgbClr w14:val="FFFFFF">
                                  <w14:lumMod w14:val="65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630470">
                            <w:rPr>
                              <w:b/>
                              <w:i/>
                              <w:spacing w:val="80"/>
                              <w14:glow w14:rad="0">
                                <w14:srgbClr w14:val="FFFFFF">
                                  <w14:lumMod w14:val="95000"/>
                                </w14:srgbClr>
                              </w14:glow>
                              <w14:shadow w14:blurRad="50800" w14:dist="50800" w14:dir="5400000" w14:sx="0" w14:sy="0" w14:kx="0" w14:ky="0" w14:algn="ctr">
                                <w14:srgbClr w14:val="FFFFFF">
                                  <w14:lumMod w14:val="65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… for Physicians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4FB4C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5.5pt;margin-top:69.6pt;width:162.7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" filled="f" stroked="f">
              <v:textbox>
                <w:txbxContent>
                  <w:p w14:paraId="47312D7E" w14:textId="77777777" w:rsidR="00630470" w:rsidRPr="00630470" w:rsidRDefault="00630470" w:rsidP="00630470">
                    <w:pPr>
                      <w:jc w:val="center"/>
                      <w:rPr>
                        <w:b/>
                        <w:i/>
                        <w:spacing w:val="80"/>
                        <w14:glow w14:rad="0">
                          <w14:srgbClr w14:val="FFFFFF">
                            <w14:lumMod w14:val="95000"/>
                          </w14:srgbClr>
                        </w14:glow>
                        <w14:shadow w14:blurRad="50800" w14:dist="50800" w14:dir="5400000" w14:sx="0" w14:sy="0" w14:kx="0" w14:ky="0" w14:algn="ctr">
                          <w14:srgbClr w14:val="FFFFFF">
                            <w14:lumMod w14:val="65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630470">
                      <w:rPr>
                        <w:b/>
                        <w:i/>
                        <w:spacing w:val="80"/>
                        <w14:glow w14:rad="0">
                          <w14:srgbClr w14:val="FFFFFF">
                            <w14:lumMod w14:val="95000"/>
                          </w14:srgbClr>
                        </w14:glow>
                        <w14:shadow w14:blurRad="50800" w14:dist="50800" w14:dir="5400000" w14:sx="0" w14:sy="0" w14:kx="0" w14:ky="0" w14:algn="ctr">
                          <w14:srgbClr w14:val="FFFFFF">
                            <w14:lumMod w14:val="65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… for Physicians</w:t>
                    </w:r>
                  </w:p>
                </w:txbxContent>
              </v:textbox>
            </v:shape>
          </w:pict>
        </mc:Fallback>
      </mc:AlternateContent>
    </w:r>
    <w:r w:rsidR="00D24FBB"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w:t>Oct</w:t>
    </w:r>
    <w:r w:rsidR="00D64C8C"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w:t>.</w:t>
    </w:r>
    <w:r w:rsidRPr="00630470"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w:t xml:space="preserve">      </w:t>
    </w:r>
  </w:p>
  <w:p w14:paraId="44AB0314" w14:textId="368C5898" w:rsidR="00630470" w:rsidRPr="00630470" w:rsidRDefault="00630470" w:rsidP="00630470">
    <w:pPr>
      <w:spacing w:before="120" w:after="0" w:line="240" w:lineRule="auto"/>
      <w:ind w:left="2160" w:right="-360" w:firstLine="720"/>
      <w:jc w:val="right"/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</w:pPr>
    <w:r w:rsidRPr="00630470"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w:t>202</w:t>
    </w:r>
    <w:r w:rsidR="00A841F9">
      <w:rPr>
        <w:rFonts w:ascii="Franklin Gothic Demi" w:eastAsia="MS Mincho" w:hAnsi="Franklin Gothic Demi" w:cs="Times New Roman"/>
        <w:color w:val="C00000"/>
        <w:spacing w:val="10"/>
        <w:kern w:val="0"/>
        <w:sz w:val="26"/>
        <w:szCs w:val="26"/>
        <w14:textOutline w14:w="6350" w14:cap="flat" w14:cmpd="sng" w14:algn="ctr">
          <w14:noFill/>
          <w14:prstDash w14:val="solid"/>
          <w14:round/>
        </w14:textOutline>
        <w14:ligatures w14:val="none"/>
      </w:rPr>
      <w:t>4</w:t>
    </w:r>
  </w:p>
  <w:p w14:paraId="6433D444" w14:textId="16B5A572" w:rsidR="00630470" w:rsidRPr="00630470" w:rsidRDefault="00630470" w:rsidP="00630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90BA8"/>
    <w:multiLevelType w:val="hybridMultilevel"/>
    <w:tmpl w:val="79CAC8FA"/>
    <w:lvl w:ilvl="0" w:tplc="BB4282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A689C"/>
    <w:multiLevelType w:val="multilevel"/>
    <w:tmpl w:val="F5C4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21ED6"/>
    <w:multiLevelType w:val="multilevel"/>
    <w:tmpl w:val="811A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D0B08"/>
    <w:multiLevelType w:val="hybridMultilevel"/>
    <w:tmpl w:val="6EAE990E"/>
    <w:lvl w:ilvl="0" w:tplc="207C8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42449"/>
    <w:multiLevelType w:val="multilevel"/>
    <w:tmpl w:val="9032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550400">
    <w:abstractNumId w:val="0"/>
  </w:num>
  <w:num w:numId="2" w16cid:durableId="1634678184">
    <w:abstractNumId w:val="1"/>
  </w:num>
  <w:num w:numId="3" w16cid:durableId="804079327">
    <w:abstractNumId w:val="3"/>
  </w:num>
  <w:num w:numId="4" w16cid:durableId="2100059237">
    <w:abstractNumId w:val="4"/>
  </w:num>
  <w:num w:numId="5" w16cid:durableId="119769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70"/>
    <w:rsid w:val="00063DD4"/>
    <w:rsid w:val="00083CC9"/>
    <w:rsid w:val="000B31D4"/>
    <w:rsid w:val="000D091E"/>
    <w:rsid w:val="000D45CB"/>
    <w:rsid w:val="000E6034"/>
    <w:rsid w:val="001134E0"/>
    <w:rsid w:val="001613D9"/>
    <w:rsid w:val="001D04BD"/>
    <w:rsid w:val="001D6282"/>
    <w:rsid w:val="001D7ACC"/>
    <w:rsid w:val="001F7B1E"/>
    <w:rsid w:val="002215D9"/>
    <w:rsid w:val="00227961"/>
    <w:rsid w:val="00231DD4"/>
    <w:rsid w:val="002334AA"/>
    <w:rsid w:val="00254203"/>
    <w:rsid w:val="00285263"/>
    <w:rsid w:val="002C092E"/>
    <w:rsid w:val="00315882"/>
    <w:rsid w:val="00330CA5"/>
    <w:rsid w:val="00374D98"/>
    <w:rsid w:val="003A6FCA"/>
    <w:rsid w:val="003D2DFC"/>
    <w:rsid w:val="003F7B36"/>
    <w:rsid w:val="00432F5C"/>
    <w:rsid w:val="004463ED"/>
    <w:rsid w:val="00471C06"/>
    <w:rsid w:val="0048480B"/>
    <w:rsid w:val="004D0627"/>
    <w:rsid w:val="004D4957"/>
    <w:rsid w:val="004F1AF3"/>
    <w:rsid w:val="00533E0D"/>
    <w:rsid w:val="005802A2"/>
    <w:rsid w:val="00594D4B"/>
    <w:rsid w:val="005A012F"/>
    <w:rsid w:val="005C4D5C"/>
    <w:rsid w:val="005F4067"/>
    <w:rsid w:val="00600B80"/>
    <w:rsid w:val="00605A23"/>
    <w:rsid w:val="00614D82"/>
    <w:rsid w:val="006209B3"/>
    <w:rsid w:val="00630470"/>
    <w:rsid w:val="00651E63"/>
    <w:rsid w:val="00691D0C"/>
    <w:rsid w:val="00691F46"/>
    <w:rsid w:val="006F5555"/>
    <w:rsid w:val="007312C1"/>
    <w:rsid w:val="00774624"/>
    <w:rsid w:val="007906E9"/>
    <w:rsid w:val="00843143"/>
    <w:rsid w:val="00981BFC"/>
    <w:rsid w:val="009901A2"/>
    <w:rsid w:val="00995A4E"/>
    <w:rsid w:val="00A1180D"/>
    <w:rsid w:val="00A15EA9"/>
    <w:rsid w:val="00A65DAA"/>
    <w:rsid w:val="00A841F9"/>
    <w:rsid w:val="00AC1BE2"/>
    <w:rsid w:val="00AE55B2"/>
    <w:rsid w:val="00B8205B"/>
    <w:rsid w:val="00BA777D"/>
    <w:rsid w:val="00BB33DC"/>
    <w:rsid w:val="00BB7988"/>
    <w:rsid w:val="00BD6476"/>
    <w:rsid w:val="00BE2186"/>
    <w:rsid w:val="00BF2204"/>
    <w:rsid w:val="00C53138"/>
    <w:rsid w:val="00C56163"/>
    <w:rsid w:val="00C900DB"/>
    <w:rsid w:val="00CC024C"/>
    <w:rsid w:val="00D24FBB"/>
    <w:rsid w:val="00D55B60"/>
    <w:rsid w:val="00D64C8C"/>
    <w:rsid w:val="00E1759C"/>
    <w:rsid w:val="00E52D75"/>
    <w:rsid w:val="00E724B0"/>
    <w:rsid w:val="00EA513C"/>
    <w:rsid w:val="00ED5CDA"/>
    <w:rsid w:val="00F1594E"/>
    <w:rsid w:val="00F67E35"/>
    <w:rsid w:val="00F67EEB"/>
    <w:rsid w:val="00F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5C515"/>
  <w15:chartTrackingRefBased/>
  <w15:docId w15:val="{1105F214-7B03-4AA9-9946-3085A42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470"/>
  </w:style>
  <w:style w:type="paragraph" w:styleId="Footer">
    <w:name w:val="footer"/>
    <w:basedOn w:val="Normal"/>
    <w:link w:val="FooterChar"/>
    <w:uiPriority w:val="99"/>
    <w:unhideWhenUsed/>
    <w:rsid w:val="0063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470"/>
  </w:style>
  <w:style w:type="paragraph" w:styleId="NoSpacing">
    <w:name w:val="No Spacing"/>
    <w:uiPriority w:val="1"/>
    <w:qFormat/>
    <w:rsid w:val="00630470"/>
    <w:pPr>
      <w:spacing w:after="0" w:line="240" w:lineRule="auto"/>
    </w:pPr>
    <w:rPr>
      <w:kern w:val="0"/>
      <w14:ligatures w14:val="none"/>
    </w:rPr>
  </w:style>
  <w:style w:type="paragraph" w:customStyle="1" w:styleId="04xlpa">
    <w:name w:val="_04xlpa"/>
    <w:basedOn w:val="Normal"/>
    <w:rsid w:val="0063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jsgrdq">
    <w:name w:val="jsgrdq"/>
    <w:basedOn w:val="DefaultParagraphFont"/>
    <w:rsid w:val="00630470"/>
  </w:style>
  <w:style w:type="paragraph" w:styleId="NormalWeb">
    <w:name w:val="Normal (Web)"/>
    <w:basedOn w:val="Normal"/>
    <w:uiPriority w:val="99"/>
    <w:semiHidden/>
    <w:unhideWhenUsed/>
    <w:rsid w:val="0063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5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C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AF003AB93EA4198090A8617F27832" ma:contentTypeVersion="18" ma:contentTypeDescription="Create a new document." ma:contentTypeScope="" ma:versionID="66bed6a26a56da9bbb86a829e813e123">
  <xsd:schema xmlns:xsd="http://www.w3.org/2001/XMLSchema" xmlns:xs="http://www.w3.org/2001/XMLSchema" xmlns:p="http://schemas.microsoft.com/office/2006/metadata/properties" xmlns:ns2="5d95ddfe-ee15-4d79-a017-6f6b4973d8ba" xmlns:ns3="d2b99d1c-1cfa-4e77-9ecf-a395f683760d" targetNamespace="http://schemas.microsoft.com/office/2006/metadata/properties" ma:root="true" ma:fieldsID="0da0eaa32e67baae3263ed293f87047a" ns2:_="" ns3:_="">
    <xsd:import namespace="5d95ddfe-ee15-4d79-a017-6f6b4973d8ba"/>
    <xsd:import namespace="d2b99d1c-1cfa-4e77-9ecf-a395f6837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5ddfe-ee15-4d79-a017-6f6b4973d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95a862-bc26-4d93-b9b5-d79499152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99d1c-1cfa-4e77-9ecf-a395f683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f940008-033c-4dc0-9aac-b9b4c46904d8}" ma:internalName="TaxCatchAll" ma:showField="CatchAllData" ma:web="d2b99d1c-1cfa-4e77-9ecf-a395f6837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5ddfe-ee15-4d79-a017-6f6b4973d8ba">
      <Terms xmlns="http://schemas.microsoft.com/office/infopath/2007/PartnerControls"/>
    </lcf76f155ced4ddcb4097134ff3c332f>
    <TaxCatchAll xmlns="d2b99d1c-1cfa-4e77-9ecf-a395f68376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266BB-91BB-41D3-B0B3-5D5C5123D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5ddfe-ee15-4d79-a017-6f6b4973d8ba"/>
    <ds:schemaRef ds:uri="d2b99d1c-1cfa-4e77-9ecf-a395f683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3AFCA-9293-4223-A021-C1A236B343F2}">
  <ds:schemaRefs>
    <ds:schemaRef ds:uri="http://schemas.microsoft.com/office/2006/metadata/properties"/>
    <ds:schemaRef ds:uri="http://schemas.microsoft.com/office/infopath/2007/PartnerControls"/>
    <ds:schemaRef ds:uri="5d95ddfe-ee15-4d79-a017-6f6b4973d8ba"/>
    <ds:schemaRef ds:uri="d2b99d1c-1cfa-4e77-9ecf-a395f683760d"/>
  </ds:schemaRefs>
</ds:datastoreItem>
</file>

<file path=customXml/itemProps3.xml><?xml version="1.0" encoding="utf-8"?>
<ds:datastoreItem xmlns:ds="http://schemas.openxmlformats.org/officeDocument/2006/customXml" ds:itemID="{2CEA7DE0-4B96-47C1-B868-BE250F06A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Egan</dc:creator>
  <cp:keywords/>
  <dc:description/>
  <cp:lastModifiedBy>Dawn Geda</cp:lastModifiedBy>
  <cp:revision>2</cp:revision>
  <dcterms:created xsi:type="dcterms:W3CDTF">2024-09-16T19:40:00Z</dcterms:created>
  <dcterms:modified xsi:type="dcterms:W3CDTF">2024-09-16T19:40:00Z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81311935da01560f5ab62575b8438ead5e3c4449cc039bc73f1d61bc5a08e44a</vt:lpwstr>
  </property>
  <property fmtid="{D5CDD505-2E9C-101B-9397-08002B2CF9AE}" pid="3" name="MediaServiceImageTags">
    <vt:lpwstr/>
  </property>
  <property fmtid="{D5CDD505-2E9C-101B-9397-08002B2CF9AE}" pid="4" name="ContentTypeId">
    <vt:lpwstr>0x010100DF6AF003AB93EA4198090A8617F27832</vt:lpwstr>
  </property>
</Properties>
</file>