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5C1EBC47" w:rsidR="1EDE2972" w:rsidRPr="006A4238" w:rsidRDefault="00245E20" w:rsidP="1EDE2972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30D8DD71" wp14:editId="57885850">
            <wp:simplePos x="0" y="0"/>
            <wp:positionH relativeFrom="column">
              <wp:posOffset>4762500</wp:posOffset>
            </wp:positionH>
            <wp:positionV relativeFrom="paragraph">
              <wp:posOffset>283845</wp:posOffset>
            </wp:positionV>
            <wp:extent cx="1171575" cy="1637659"/>
            <wp:effectExtent l="0" t="0" r="0" b="1270"/>
            <wp:wrapNone/>
            <wp:docPr id="1647608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9" t="14577" r="25066" b="20983"/>
                    <a:stretch/>
                  </pic:blipFill>
                  <pic:spPr bwMode="auto">
                    <a:xfrm>
                      <a:off x="0" y="0"/>
                      <a:ext cx="1171575" cy="163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B03">
        <w:rPr>
          <w:noProof/>
        </w:rPr>
        <w:drawing>
          <wp:anchor distT="0" distB="0" distL="114300" distR="114300" simplePos="0" relativeHeight="251659264" behindDoc="0" locked="0" layoutInCell="1" allowOverlap="1" wp14:anchorId="024B80CB" wp14:editId="798CE394">
            <wp:simplePos x="0" y="0"/>
            <wp:positionH relativeFrom="margin">
              <wp:posOffset>6067425</wp:posOffset>
            </wp:positionH>
            <wp:positionV relativeFrom="paragraph">
              <wp:posOffset>283845</wp:posOffset>
            </wp:positionV>
            <wp:extent cx="1097992" cy="1637030"/>
            <wp:effectExtent l="0" t="0" r="6985" b="1270"/>
            <wp:wrapNone/>
            <wp:docPr id="49268421" name="Picture 4" descr="DermaLock | The Baha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rmaLock | The Baha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6" t="14151" r="44273"/>
                    <a:stretch/>
                  </pic:blipFill>
                  <pic:spPr bwMode="auto">
                    <a:xfrm>
                      <a:off x="0" y="0"/>
                      <a:ext cx="1097992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1ABE8" w14:textId="278CC1A1" w:rsidR="00BF4DB2" w:rsidRDefault="00D90D2D" w:rsidP="00BF4DB2">
      <w:pPr>
        <w:spacing w:after="0"/>
        <w:rPr>
          <w:b/>
          <w:bCs/>
          <w:color w:val="FF0000"/>
          <w:sz w:val="32"/>
          <w:szCs w:val="32"/>
        </w:rPr>
      </w:pPr>
      <w:r w:rsidRPr="002B6160">
        <w:rPr>
          <w:b/>
          <w:bCs/>
          <w:color w:val="FF0000"/>
          <w:sz w:val="32"/>
          <w:szCs w:val="32"/>
        </w:rPr>
        <w:t>Bone-Anchored Hearing Aids</w:t>
      </w:r>
      <w:r w:rsidR="00E04A83" w:rsidRPr="002B6160">
        <w:rPr>
          <w:b/>
          <w:bCs/>
          <w:color w:val="FF0000"/>
          <w:sz w:val="32"/>
          <w:szCs w:val="32"/>
        </w:rPr>
        <w:t xml:space="preserve"> (BAHAs)</w:t>
      </w:r>
      <w:r w:rsidRPr="002B6160">
        <w:rPr>
          <w:b/>
          <w:bCs/>
          <w:color w:val="FF0000"/>
          <w:sz w:val="32"/>
          <w:szCs w:val="32"/>
        </w:rPr>
        <w:t xml:space="preserve">: </w:t>
      </w:r>
    </w:p>
    <w:p w14:paraId="7CD9AABC" w14:textId="58A1EF53" w:rsidR="61E2F038" w:rsidRPr="002B6160" w:rsidRDefault="00D90D2D" w:rsidP="00BF4DB2">
      <w:pPr>
        <w:spacing w:after="0"/>
        <w:rPr>
          <w:b/>
          <w:bCs/>
          <w:color w:val="FF0000"/>
          <w:sz w:val="32"/>
          <w:szCs w:val="32"/>
        </w:rPr>
      </w:pPr>
      <w:r w:rsidRPr="002B6160">
        <w:rPr>
          <w:b/>
          <w:bCs/>
          <w:color w:val="FF0000"/>
          <w:sz w:val="32"/>
          <w:szCs w:val="32"/>
        </w:rPr>
        <w:t>What are they and who could benefit from them?</w:t>
      </w:r>
    </w:p>
    <w:p w14:paraId="1C587AFB" w14:textId="3E7FFD6A" w:rsidR="00BF4DB2" w:rsidRDefault="00E04A83" w:rsidP="005C05F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Traditional hearing aids amplify sound through your middle ear. </w:t>
      </w:r>
    </w:p>
    <w:p w14:paraId="115D9676" w14:textId="2B2B3363" w:rsidR="00BF4DB2" w:rsidRDefault="00E04A83" w:rsidP="005C05F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Bone-anchored hearing aids, or BAHAs, are a </w:t>
      </w:r>
      <w:proofErr w:type="gramStart"/>
      <w:r>
        <w:rPr>
          <w:sz w:val="24"/>
          <w:szCs w:val="24"/>
        </w:rPr>
        <w:t>surgically implant</w:t>
      </w:r>
      <w:r w:rsidR="00DC3A22">
        <w:rPr>
          <w:sz w:val="24"/>
          <w:szCs w:val="24"/>
        </w:rPr>
        <w:t>ed</w:t>
      </w:r>
      <w:r>
        <w:rPr>
          <w:sz w:val="24"/>
          <w:szCs w:val="24"/>
        </w:rPr>
        <w:t xml:space="preserve"> devices</w:t>
      </w:r>
      <w:proofErr w:type="gramEnd"/>
      <w:r>
        <w:rPr>
          <w:sz w:val="24"/>
          <w:szCs w:val="24"/>
        </w:rPr>
        <w:t xml:space="preserve"> </w:t>
      </w:r>
    </w:p>
    <w:p w14:paraId="4EF1CDBF" w14:textId="6B8A4856" w:rsidR="41B4DFE3" w:rsidRDefault="00E04A83" w:rsidP="005C05F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that bypass </w:t>
      </w:r>
      <w:r w:rsidR="00DC3A22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middle ear to deliver sound straight to the auditory system. </w:t>
      </w:r>
    </w:p>
    <w:p w14:paraId="10CE4A96" w14:textId="774B650A" w:rsidR="005C05FB" w:rsidRDefault="005C05FB" w:rsidP="005C05FB">
      <w:pPr>
        <w:spacing w:after="0"/>
        <w:rPr>
          <w:sz w:val="24"/>
          <w:szCs w:val="24"/>
        </w:rPr>
      </w:pPr>
    </w:p>
    <w:p w14:paraId="7983C72D" w14:textId="04CA9A18" w:rsidR="26509DB1" w:rsidRPr="002B6160" w:rsidRDefault="00E04A83" w:rsidP="005C05FB">
      <w:pPr>
        <w:spacing w:after="0"/>
        <w:rPr>
          <w:b/>
          <w:bCs/>
          <w:sz w:val="24"/>
          <w:szCs w:val="24"/>
        </w:rPr>
      </w:pPr>
      <w:r w:rsidRPr="002B6160">
        <w:rPr>
          <w:b/>
          <w:bCs/>
          <w:sz w:val="24"/>
          <w:szCs w:val="24"/>
        </w:rPr>
        <w:t>How do BAHAs work?</w:t>
      </w:r>
    </w:p>
    <w:p w14:paraId="74355477" w14:textId="78363BCD" w:rsidR="00E04A83" w:rsidRDefault="00DA3C4D" w:rsidP="005C05F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BAHAs have three parts: </w:t>
      </w:r>
    </w:p>
    <w:p w14:paraId="64B0554E" w14:textId="5C516726" w:rsidR="00DA3C4D" w:rsidRDefault="00DA3C4D" w:rsidP="00DA3C4D">
      <w:pPr>
        <w:pStyle w:val="ListParagraph"/>
        <w:numPr>
          <w:ilvl w:val="0"/>
          <w:numId w:val="9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A titanium implanted portion – a small screw implanted into the bone behind the ear with hearing loss.</w:t>
      </w:r>
    </w:p>
    <w:p w14:paraId="1EE93015" w14:textId="0B94D150" w:rsidR="00DA3C4D" w:rsidRDefault="00DA3C4D" w:rsidP="00DA3C4D">
      <w:pPr>
        <w:pStyle w:val="ListParagraph"/>
        <w:numPr>
          <w:ilvl w:val="0"/>
          <w:numId w:val="9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An external abutment – a cone-shaped part that connects with the screw</w:t>
      </w:r>
    </w:p>
    <w:p w14:paraId="034D1E13" w14:textId="1DC4A5A9" w:rsidR="00DA3C4D" w:rsidRDefault="00DA3C4D" w:rsidP="00DA3C4D">
      <w:pPr>
        <w:pStyle w:val="ListParagraph"/>
        <w:numPr>
          <w:ilvl w:val="0"/>
          <w:numId w:val="9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The sound processor – the hearing device that externally clips onto the abutment.</w:t>
      </w:r>
    </w:p>
    <w:p w14:paraId="427400FF" w14:textId="77777777" w:rsidR="00DA3C4D" w:rsidRDefault="00DA3C4D" w:rsidP="00DA3C4D">
      <w:pPr>
        <w:pStyle w:val="ListParagraph"/>
        <w:spacing w:after="0"/>
        <w:rPr>
          <w:sz w:val="24"/>
          <w:szCs w:val="24"/>
        </w:rPr>
      </w:pPr>
    </w:p>
    <w:p w14:paraId="4951C70F" w14:textId="114184F9" w:rsidR="00DA3C4D" w:rsidRPr="00DA3C4D" w:rsidRDefault="00DA3C4D" w:rsidP="00DA3C4D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sound processor picks up external sound</w:t>
      </w:r>
      <w:r w:rsidR="00613009">
        <w:rPr>
          <w:sz w:val="24"/>
          <w:szCs w:val="24"/>
        </w:rPr>
        <w:t xml:space="preserve"> and converts </w:t>
      </w:r>
      <w:r w:rsidR="002B6160">
        <w:rPr>
          <w:sz w:val="24"/>
          <w:szCs w:val="24"/>
        </w:rPr>
        <w:t>it</w:t>
      </w:r>
      <w:r>
        <w:rPr>
          <w:sz w:val="24"/>
          <w:szCs w:val="24"/>
        </w:rPr>
        <w:t xml:space="preserve"> into vibrations. The vibrations are transmitted through the abutment and stimulate the titanium implant. This allows the sound to be delivered directly to the inner ear, </w:t>
      </w:r>
      <w:r w:rsidR="00DC3A22">
        <w:rPr>
          <w:sz w:val="24"/>
          <w:szCs w:val="24"/>
        </w:rPr>
        <w:t>bypassing</w:t>
      </w:r>
      <w:r>
        <w:rPr>
          <w:sz w:val="24"/>
          <w:szCs w:val="24"/>
        </w:rPr>
        <w:t xml:space="preserve"> the dysfunctional middle ear.</w:t>
      </w:r>
    </w:p>
    <w:p w14:paraId="51534EC3" w14:textId="77777777" w:rsidR="00E04A83" w:rsidRDefault="00E04A83" w:rsidP="005C05FB">
      <w:pPr>
        <w:spacing w:after="0"/>
        <w:rPr>
          <w:b/>
          <w:bCs/>
          <w:sz w:val="24"/>
          <w:szCs w:val="24"/>
        </w:rPr>
      </w:pPr>
    </w:p>
    <w:p w14:paraId="7E0D6245" w14:textId="2A5E3ABF" w:rsidR="54155A4C" w:rsidRPr="002B6160" w:rsidRDefault="00DA3C4D" w:rsidP="005C05FB">
      <w:pPr>
        <w:spacing w:after="0"/>
        <w:rPr>
          <w:b/>
          <w:bCs/>
          <w:sz w:val="24"/>
          <w:szCs w:val="24"/>
        </w:rPr>
      </w:pPr>
      <w:r w:rsidRPr="002B6160">
        <w:rPr>
          <w:b/>
          <w:bCs/>
          <w:sz w:val="24"/>
          <w:szCs w:val="24"/>
        </w:rPr>
        <w:t>Who is a Candidate?</w:t>
      </w:r>
    </w:p>
    <w:p w14:paraId="6249C710" w14:textId="6CC5DB44" w:rsidR="00DC3A22" w:rsidRDefault="00DC3A22" w:rsidP="00DC3A22">
      <w:pPr>
        <w:pStyle w:val="ListParagraph"/>
        <w:numPr>
          <w:ilvl w:val="0"/>
          <w:numId w:val="11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Chronic Ear Infections: Traditional hearing aids that are placed in the ear canal may aggravate infections. BAHAs, which leave the ear canal open, </w:t>
      </w:r>
      <w:r w:rsidR="002B6160">
        <w:rPr>
          <w:sz w:val="24"/>
          <w:szCs w:val="24"/>
        </w:rPr>
        <w:t>c</w:t>
      </w:r>
      <w:r>
        <w:rPr>
          <w:sz w:val="24"/>
          <w:szCs w:val="24"/>
        </w:rPr>
        <w:t>ould be a suitable alternative.</w:t>
      </w:r>
    </w:p>
    <w:p w14:paraId="387458A9" w14:textId="7D79C0F3" w:rsidR="00DC3A22" w:rsidRDefault="00DC3A22" w:rsidP="00DC3A22">
      <w:pPr>
        <w:pStyle w:val="ListParagraph"/>
        <w:numPr>
          <w:ilvl w:val="0"/>
          <w:numId w:val="11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Congenital Hearing Loss: If someone has an ear abnormality or malformation, they may benefit from a BAHA. Sometimes an ear canal may not be fully </w:t>
      </w:r>
      <w:r w:rsidR="006A4238">
        <w:rPr>
          <w:sz w:val="24"/>
          <w:szCs w:val="24"/>
        </w:rPr>
        <w:t>developed,</w:t>
      </w:r>
      <w:r>
        <w:rPr>
          <w:sz w:val="24"/>
          <w:szCs w:val="24"/>
        </w:rPr>
        <w:t xml:space="preserve"> which can make it difficult for the patient to be fit with traditional hearing aids. </w:t>
      </w:r>
    </w:p>
    <w:p w14:paraId="6000A8C0" w14:textId="2060F23E" w:rsidR="005C05FB" w:rsidRDefault="00DC3A22" w:rsidP="005C05FB">
      <w:pPr>
        <w:pStyle w:val="ListParagraph"/>
        <w:numPr>
          <w:ilvl w:val="0"/>
          <w:numId w:val="11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Single-Sided Deafness: When one ear has a hearing loss, with traditional hearing aids, the patient would need to wear two devices – the hearing aid on the bad ear would pick up the signal and send it over to the good ear. With BAHAs, the patient would only need one </w:t>
      </w:r>
      <w:r w:rsidR="00994E4F">
        <w:rPr>
          <w:sz w:val="24"/>
          <w:szCs w:val="24"/>
        </w:rPr>
        <w:t>device</w:t>
      </w:r>
      <w:r>
        <w:rPr>
          <w:sz w:val="24"/>
          <w:szCs w:val="24"/>
        </w:rPr>
        <w:t xml:space="preserve"> on the bad </w:t>
      </w:r>
      <w:r w:rsidR="00994E4F">
        <w:rPr>
          <w:sz w:val="24"/>
          <w:szCs w:val="24"/>
        </w:rPr>
        <w:t>side.</w:t>
      </w:r>
    </w:p>
    <w:p w14:paraId="0E13221D" w14:textId="466E9DAA" w:rsidR="002B6160" w:rsidRDefault="002B6160" w:rsidP="005C05FB">
      <w:pPr>
        <w:pStyle w:val="ListParagraph"/>
        <w:numPr>
          <w:ilvl w:val="0"/>
          <w:numId w:val="11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Other conditions that may cause hearing loss that can be treated by </w:t>
      </w:r>
      <w:proofErr w:type="gramStart"/>
      <w:r>
        <w:rPr>
          <w:sz w:val="24"/>
          <w:szCs w:val="24"/>
        </w:rPr>
        <w:t>a BAHA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include:</w:t>
      </w:r>
      <w:proofErr w:type="gramEnd"/>
      <w:r>
        <w:rPr>
          <w:sz w:val="24"/>
          <w:szCs w:val="24"/>
        </w:rPr>
        <w:t xml:space="preserve"> Cholesteatoma, Acoustic Neuroma, Meniere’s Disease, etc.</w:t>
      </w:r>
    </w:p>
    <w:p w14:paraId="508713ED" w14:textId="77777777" w:rsidR="002B6160" w:rsidRPr="002B6160" w:rsidRDefault="002B6160" w:rsidP="002B6160">
      <w:pPr>
        <w:pStyle w:val="ListParagraph"/>
        <w:spacing w:after="0"/>
        <w:rPr>
          <w:sz w:val="24"/>
          <w:szCs w:val="24"/>
        </w:rPr>
      </w:pPr>
    </w:p>
    <w:p w14:paraId="7860719E" w14:textId="1200A61A" w:rsidR="58415852" w:rsidRPr="00994E4F" w:rsidRDefault="67AF3D3D" w:rsidP="163E5723">
      <w:pPr>
        <w:jc w:val="center"/>
        <w:rPr>
          <w:b/>
          <w:bCs/>
          <w:color w:val="0070C0"/>
          <w:sz w:val="32"/>
          <w:szCs w:val="32"/>
        </w:rPr>
      </w:pPr>
      <w:r w:rsidRPr="00994E4F">
        <w:rPr>
          <w:b/>
          <w:bCs/>
          <w:color w:val="0070C0"/>
          <w:sz w:val="32"/>
          <w:szCs w:val="32"/>
        </w:rPr>
        <w:t>Have a patient wh</w:t>
      </w:r>
      <w:r w:rsidR="006A4238" w:rsidRPr="00994E4F">
        <w:rPr>
          <w:b/>
          <w:bCs/>
          <w:color w:val="0070C0"/>
          <w:sz w:val="32"/>
          <w:szCs w:val="32"/>
        </w:rPr>
        <w:t>o may be a candidate</w:t>
      </w:r>
      <w:r w:rsidR="00D90D2D" w:rsidRPr="00994E4F">
        <w:rPr>
          <w:b/>
          <w:bCs/>
          <w:color w:val="0070C0"/>
          <w:sz w:val="32"/>
          <w:szCs w:val="32"/>
        </w:rPr>
        <w:t xml:space="preserve">? </w:t>
      </w:r>
      <w:r w:rsidRPr="00994E4F">
        <w:rPr>
          <w:b/>
          <w:bCs/>
          <w:color w:val="0070C0"/>
          <w:sz w:val="32"/>
          <w:szCs w:val="32"/>
        </w:rPr>
        <w:t xml:space="preserve">Send them our way! We </w:t>
      </w:r>
      <w:r w:rsidR="42B04F7C" w:rsidRPr="00994E4F">
        <w:rPr>
          <w:b/>
          <w:bCs/>
          <w:color w:val="0070C0"/>
          <w:sz w:val="32"/>
          <w:szCs w:val="32"/>
        </w:rPr>
        <w:t>provide</w:t>
      </w:r>
      <w:r w:rsidR="56EFD730" w:rsidRPr="00994E4F">
        <w:rPr>
          <w:b/>
          <w:bCs/>
          <w:color w:val="0070C0"/>
          <w:sz w:val="32"/>
          <w:szCs w:val="32"/>
        </w:rPr>
        <w:t xml:space="preserve"> comprehensive</w:t>
      </w:r>
      <w:r w:rsidR="006A4238" w:rsidRPr="00994E4F">
        <w:rPr>
          <w:b/>
          <w:bCs/>
          <w:color w:val="0070C0"/>
          <w:sz w:val="32"/>
          <w:szCs w:val="32"/>
        </w:rPr>
        <w:t xml:space="preserve"> BAHA</w:t>
      </w:r>
      <w:r w:rsidR="42B04F7C" w:rsidRPr="00994E4F">
        <w:rPr>
          <w:b/>
          <w:bCs/>
          <w:color w:val="0070C0"/>
          <w:sz w:val="32"/>
          <w:szCs w:val="32"/>
        </w:rPr>
        <w:t xml:space="preserve"> evaluations </w:t>
      </w:r>
      <w:r w:rsidR="006A4238" w:rsidRPr="00994E4F">
        <w:rPr>
          <w:b/>
          <w:bCs/>
          <w:color w:val="0070C0"/>
          <w:sz w:val="32"/>
          <w:szCs w:val="32"/>
        </w:rPr>
        <w:t>and work on existing BAHAs!</w:t>
      </w:r>
    </w:p>
    <w:p w14:paraId="10F6667F" w14:textId="77777777" w:rsidR="006A4238" w:rsidRPr="00BF4DB2" w:rsidRDefault="00D90D2D" w:rsidP="006A4238">
      <w:pPr>
        <w:spacing w:after="0"/>
        <w:rPr>
          <w:rFonts w:eastAsiaTheme="minorEastAsia"/>
          <w:color w:val="222222"/>
          <w:sz w:val="12"/>
          <w:szCs w:val="12"/>
        </w:rPr>
      </w:pPr>
      <w:r w:rsidRPr="00BF4DB2">
        <w:rPr>
          <w:rFonts w:eastAsiaTheme="minorEastAsia"/>
          <w:color w:val="222222"/>
          <w:sz w:val="20"/>
          <w:szCs w:val="20"/>
        </w:rPr>
        <w:t>Sources:</w:t>
      </w:r>
      <w:r w:rsidR="006A4238" w:rsidRPr="00BF4DB2">
        <w:rPr>
          <w:rFonts w:eastAsiaTheme="minorEastAsia"/>
          <w:color w:val="222222"/>
          <w:sz w:val="12"/>
          <w:szCs w:val="12"/>
        </w:rPr>
        <w:t xml:space="preserve"> </w:t>
      </w:r>
      <w:r w:rsidR="006A4238" w:rsidRPr="00BF4DB2">
        <w:rPr>
          <w:rFonts w:eastAsiaTheme="minorEastAsia"/>
          <w:color w:val="222222"/>
          <w:sz w:val="20"/>
          <w:szCs w:val="20"/>
        </w:rPr>
        <w:t xml:space="preserve">“Bone Anchored Hearing Aid.” </w:t>
      </w:r>
      <w:r w:rsidR="006A4238" w:rsidRPr="00BF4DB2">
        <w:rPr>
          <w:rFonts w:eastAsiaTheme="minorEastAsia"/>
          <w:i/>
          <w:iCs/>
          <w:color w:val="222222"/>
          <w:sz w:val="20"/>
          <w:szCs w:val="20"/>
        </w:rPr>
        <w:t>UC Irvine Medical Center</w:t>
      </w:r>
      <w:r w:rsidR="006A4238" w:rsidRPr="00BF4DB2">
        <w:rPr>
          <w:rFonts w:eastAsiaTheme="minorEastAsia"/>
          <w:color w:val="222222"/>
          <w:sz w:val="20"/>
          <w:szCs w:val="20"/>
        </w:rPr>
        <w:t>, www.ent.uci.edu/clinical-specialties/ear-surgery/bone-anchored-hearing-aid.asp. Accessed 17 Feb. 2025.</w:t>
      </w:r>
      <w:r w:rsidR="006A4238" w:rsidRPr="00BF4DB2">
        <w:rPr>
          <w:rFonts w:eastAsiaTheme="minorEastAsia"/>
          <w:color w:val="222222"/>
          <w:sz w:val="12"/>
          <w:szCs w:val="12"/>
        </w:rPr>
        <w:t xml:space="preserve"> </w:t>
      </w:r>
    </w:p>
    <w:p w14:paraId="6B5DA349" w14:textId="5F4D8CCA" w:rsidR="002B6160" w:rsidRPr="00BF4DB2" w:rsidRDefault="002B6160" w:rsidP="002B6160">
      <w:pPr>
        <w:spacing w:after="0"/>
        <w:rPr>
          <w:rFonts w:eastAsiaTheme="minorEastAsia"/>
          <w:color w:val="222222"/>
          <w:sz w:val="18"/>
          <w:szCs w:val="18"/>
        </w:rPr>
      </w:pPr>
      <w:r w:rsidRPr="00BF4DB2">
        <w:rPr>
          <w:rFonts w:eastAsiaTheme="minorEastAsia"/>
          <w:color w:val="222222"/>
          <w:sz w:val="20"/>
          <w:szCs w:val="20"/>
        </w:rPr>
        <w:t xml:space="preserve">Cleveland Clinic medical. “How Bone-Anchored Hearing Aids Treat Hearing Loss.” </w:t>
      </w:r>
      <w:r w:rsidRPr="00BF4DB2">
        <w:rPr>
          <w:rFonts w:eastAsiaTheme="minorEastAsia"/>
          <w:i/>
          <w:iCs/>
          <w:color w:val="222222"/>
          <w:sz w:val="20"/>
          <w:szCs w:val="20"/>
        </w:rPr>
        <w:t>Cleveland Clinic</w:t>
      </w:r>
      <w:r w:rsidRPr="00BF4DB2">
        <w:rPr>
          <w:rFonts w:eastAsiaTheme="minorEastAsia"/>
          <w:color w:val="222222"/>
          <w:sz w:val="20"/>
          <w:szCs w:val="20"/>
        </w:rPr>
        <w:t>, 20 Jan. 2025, my.clevelandclinic.org/health/treatments/14794-bone-anchored-auditory-implant</w:t>
      </w:r>
      <w:r w:rsidRPr="00BF4DB2">
        <w:rPr>
          <w:rFonts w:eastAsiaTheme="minorEastAsia"/>
          <w:color w:val="222222"/>
          <w:sz w:val="18"/>
          <w:szCs w:val="18"/>
        </w:rPr>
        <w:t xml:space="preserve">. </w:t>
      </w:r>
    </w:p>
    <w:p w14:paraId="49DEFA46" w14:textId="77777777" w:rsidR="002B6160" w:rsidRDefault="002B6160" w:rsidP="006A4238">
      <w:pPr>
        <w:spacing w:after="0"/>
        <w:rPr>
          <w:rFonts w:eastAsiaTheme="minorEastAsia"/>
          <w:color w:val="222222"/>
          <w:sz w:val="16"/>
          <w:szCs w:val="16"/>
        </w:rPr>
      </w:pPr>
    </w:p>
    <w:p w14:paraId="4101D851" w14:textId="77777777" w:rsidR="002B6160" w:rsidRPr="006A4238" w:rsidRDefault="002B6160" w:rsidP="006A4238">
      <w:pPr>
        <w:spacing w:after="0"/>
        <w:rPr>
          <w:rFonts w:eastAsiaTheme="minorEastAsia"/>
          <w:color w:val="222222"/>
          <w:sz w:val="16"/>
          <w:szCs w:val="16"/>
        </w:rPr>
      </w:pPr>
    </w:p>
    <w:p w14:paraId="08CC0FEC" w14:textId="57C6D0BB" w:rsidR="79693BEA" w:rsidRDefault="79693BEA" w:rsidP="005C05FB">
      <w:pPr>
        <w:spacing w:after="0"/>
        <w:rPr>
          <w:rFonts w:eastAsiaTheme="minorEastAsia"/>
          <w:sz w:val="16"/>
          <w:szCs w:val="16"/>
        </w:rPr>
      </w:pPr>
    </w:p>
    <w:sectPr w:rsidR="79693BEA" w:rsidSect="00630470">
      <w:headerReference w:type="default" r:id="rId12"/>
      <w:footerReference w:type="default" r:id="rId1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E10C51" w14:textId="77777777" w:rsidR="00F1351B" w:rsidRDefault="00F1351B" w:rsidP="00630470">
      <w:pPr>
        <w:spacing w:after="0" w:line="240" w:lineRule="auto"/>
      </w:pPr>
      <w:r>
        <w:separator/>
      </w:r>
    </w:p>
  </w:endnote>
  <w:endnote w:type="continuationSeparator" w:id="0">
    <w:p w14:paraId="0DCE45CA" w14:textId="77777777" w:rsidR="00F1351B" w:rsidRDefault="00F1351B" w:rsidP="00630470">
      <w:pPr>
        <w:spacing w:after="0" w:line="240" w:lineRule="auto"/>
      </w:pPr>
      <w:r>
        <w:continuationSeparator/>
      </w:r>
    </w:p>
  </w:endnote>
  <w:endnote w:type="continuationNotice" w:id="1">
    <w:p w14:paraId="77ACB580" w14:textId="77777777" w:rsidR="00F1351B" w:rsidRDefault="00F1351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51A58D" w14:textId="77777777" w:rsidR="00F1351B" w:rsidRDefault="00F1351B" w:rsidP="00630470">
      <w:pPr>
        <w:spacing w:after="0" w:line="240" w:lineRule="auto"/>
      </w:pPr>
      <w:r>
        <w:separator/>
      </w:r>
    </w:p>
  </w:footnote>
  <w:footnote w:type="continuationSeparator" w:id="0">
    <w:p w14:paraId="67EBDDA4" w14:textId="77777777" w:rsidR="00F1351B" w:rsidRDefault="00F1351B" w:rsidP="00630470">
      <w:pPr>
        <w:spacing w:after="0" w:line="240" w:lineRule="auto"/>
      </w:pPr>
      <w:r>
        <w:continuationSeparator/>
      </w:r>
    </w:p>
  </w:footnote>
  <w:footnote w:type="continuationNotice" w:id="1">
    <w:p w14:paraId="290835D0" w14:textId="77777777" w:rsidR="00F1351B" w:rsidRDefault="00F1351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32E7769C" w:rsidR="00630470" w:rsidRDefault="00630470" w:rsidP="00630470">
    <w:pPr>
      <w:spacing w:before="120" w:after="0" w:line="240" w:lineRule="auto"/>
      <w:ind w:left="2160" w:right="-360" w:firstLine="720"/>
      <w:jc w:val="right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1" behindDoc="0" locked="0" layoutInCell="1" allowOverlap="1" wp14:anchorId="6FA1FAF7" wp14:editId="28F5CC02">
          <wp:simplePos x="0" y="0"/>
          <wp:positionH relativeFrom="margin">
            <wp:posOffset>-228600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677B37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March</w:t>
    </w:r>
    <w:r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  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4465250">
    <w:abstractNumId w:val="9"/>
  </w:num>
  <w:num w:numId="2" w16cid:durableId="937981440">
    <w:abstractNumId w:val="0"/>
  </w:num>
  <w:num w:numId="3" w16cid:durableId="1379938359">
    <w:abstractNumId w:val="7"/>
  </w:num>
  <w:num w:numId="4" w16cid:durableId="1727876289">
    <w:abstractNumId w:val="2"/>
  </w:num>
  <w:num w:numId="5" w16cid:durableId="42609200">
    <w:abstractNumId w:val="5"/>
  </w:num>
  <w:num w:numId="6" w16cid:durableId="970550400">
    <w:abstractNumId w:val="4"/>
  </w:num>
  <w:num w:numId="7" w16cid:durableId="1634678184">
    <w:abstractNumId w:val="6"/>
  </w:num>
  <w:num w:numId="8" w16cid:durableId="804079327">
    <w:abstractNumId w:val="8"/>
  </w:num>
  <w:num w:numId="9" w16cid:durableId="884953626">
    <w:abstractNumId w:val="10"/>
  </w:num>
  <w:num w:numId="10" w16cid:durableId="760761519">
    <w:abstractNumId w:val="3"/>
  </w:num>
  <w:num w:numId="11" w16cid:durableId="21375966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C5"/>
    <w:rsid w:val="000015A0"/>
    <w:rsid w:val="00083CC9"/>
    <w:rsid w:val="000D091E"/>
    <w:rsid w:val="000D45CB"/>
    <w:rsid w:val="000E6034"/>
    <w:rsid w:val="00132612"/>
    <w:rsid w:val="00133A01"/>
    <w:rsid w:val="001D04BD"/>
    <w:rsid w:val="001D6282"/>
    <w:rsid w:val="001D7ACC"/>
    <w:rsid w:val="001F6D8A"/>
    <w:rsid w:val="001F7B1E"/>
    <w:rsid w:val="0020271B"/>
    <w:rsid w:val="002215D9"/>
    <w:rsid w:val="00227961"/>
    <w:rsid w:val="00231DD4"/>
    <w:rsid w:val="002334AA"/>
    <w:rsid w:val="00245E20"/>
    <w:rsid w:val="00285263"/>
    <w:rsid w:val="002937B2"/>
    <w:rsid w:val="002B6160"/>
    <w:rsid w:val="002D418E"/>
    <w:rsid w:val="00315882"/>
    <w:rsid w:val="00330CA5"/>
    <w:rsid w:val="00374D98"/>
    <w:rsid w:val="00415DFD"/>
    <w:rsid w:val="00432F5C"/>
    <w:rsid w:val="004463ED"/>
    <w:rsid w:val="00471B62"/>
    <w:rsid w:val="0048480B"/>
    <w:rsid w:val="004D0627"/>
    <w:rsid w:val="004F1AF3"/>
    <w:rsid w:val="00533E0D"/>
    <w:rsid w:val="00551FBB"/>
    <w:rsid w:val="005673CA"/>
    <w:rsid w:val="005802A2"/>
    <w:rsid w:val="00594D4B"/>
    <w:rsid w:val="005A012F"/>
    <w:rsid w:val="005C05FB"/>
    <w:rsid w:val="005C4D5C"/>
    <w:rsid w:val="005F4067"/>
    <w:rsid w:val="00600B80"/>
    <w:rsid w:val="00605A23"/>
    <w:rsid w:val="00613009"/>
    <w:rsid w:val="00614D82"/>
    <w:rsid w:val="00630470"/>
    <w:rsid w:val="0064444B"/>
    <w:rsid w:val="00677B37"/>
    <w:rsid w:val="00686893"/>
    <w:rsid w:val="00691D0C"/>
    <w:rsid w:val="006A4238"/>
    <w:rsid w:val="006D480A"/>
    <w:rsid w:val="007049C1"/>
    <w:rsid w:val="007312C1"/>
    <w:rsid w:val="00776467"/>
    <w:rsid w:val="00843143"/>
    <w:rsid w:val="008C7175"/>
    <w:rsid w:val="008E00E3"/>
    <w:rsid w:val="00981BFC"/>
    <w:rsid w:val="00994E4F"/>
    <w:rsid w:val="00995A4E"/>
    <w:rsid w:val="009E4DBF"/>
    <w:rsid w:val="00A1180D"/>
    <w:rsid w:val="00A15EA9"/>
    <w:rsid w:val="00A26A04"/>
    <w:rsid w:val="00A478FD"/>
    <w:rsid w:val="00A66AEB"/>
    <w:rsid w:val="00A841F9"/>
    <w:rsid w:val="00B169F3"/>
    <w:rsid w:val="00BA777D"/>
    <w:rsid w:val="00BB33DC"/>
    <w:rsid w:val="00BB7988"/>
    <w:rsid w:val="00BC1B03"/>
    <w:rsid w:val="00BE2186"/>
    <w:rsid w:val="00BF4DB2"/>
    <w:rsid w:val="00C53138"/>
    <w:rsid w:val="00C900DB"/>
    <w:rsid w:val="00CC024C"/>
    <w:rsid w:val="00D55B60"/>
    <w:rsid w:val="00D64C8C"/>
    <w:rsid w:val="00D90D2D"/>
    <w:rsid w:val="00DA3C4D"/>
    <w:rsid w:val="00DC3A22"/>
    <w:rsid w:val="00E04A83"/>
    <w:rsid w:val="00E52D75"/>
    <w:rsid w:val="00E724B0"/>
    <w:rsid w:val="00EA513C"/>
    <w:rsid w:val="00ED5CDA"/>
    <w:rsid w:val="00EF06A1"/>
    <w:rsid w:val="00F1351B"/>
    <w:rsid w:val="00F1594E"/>
    <w:rsid w:val="00F67EEB"/>
    <w:rsid w:val="00F941DE"/>
    <w:rsid w:val="00FE77DB"/>
    <w:rsid w:val="01F5C571"/>
    <w:rsid w:val="02806C23"/>
    <w:rsid w:val="02813A29"/>
    <w:rsid w:val="02D40601"/>
    <w:rsid w:val="08941995"/>
    <w:rsid w:val="08A10482"/>
    <w:rsid w:val="09781CAB"/>
    <w:rsid w:val="0B583F7F"/>
    <w:rsid w:val="0C098259"/>
    <w:rsid w:val="0E068A16"/>
    <w:rsid w:val="0E2FE5AC"/>
    <w:rsid w:val="0F09EDD9"/>
    <w:rsid w:val="11CE10B6"/>
    <w:rsid w:val="122BC5C1"/>
    <w:rsid w:val="15AEDD18"/>
    <w:rsid w:val="163E5723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6591203"/>
    <w:rsid w:val="568D28CC"/>
    <w:rsid w:val="569554F1"/>
    <w:rsid w:val="56EFD730"/>
    <w:rsid w:val="58415852"/>
    <w:rsid w:val="5A79F6D9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105F214-7B03-4AA9-9946-3085A422F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customXml/itemProps3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337</Words>
  <Characters>1905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Madison Saleeby</cp:lastModifiedBy>
  <cp:revision>14</cp:revision>
  <dcterms:created xsi:type="dcterms:W3CDTF">2025-02-14T18:04:00Z</dcterms:created>
  <dcterms:modified xsi:type="dcterms:W3CDTF">2025-02-21T16:23:00Z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