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63C3ABF" w14:textId="1CFAD0CD" w:rsidR="1EDE2972" w:rsidRDefault="1EDE2972" w:rsidP="1EDE2972">
      <w:pPr>
        <w:rPr>
          <w:sz w:val="12"/>
          <w:szCs w:val="12"/>
        </w:rPr>
      </w:pPr>
    </w:p>
    <w:p w14:paraId="7CD9AABC" w14:textId="119FBC30" w:rsidR="61E2F038" w:rsidRDefault="00576E9C" w:rsidP="0043650A">
      <w:pPr>
        <w:spacing w:after="0" w:line="240" w:lineRule="auto"/>
        <w:jc w:val="center"/>
        <w:rPr>
          <w:color w:val="000000" w:themeColor="text1"/>
        </w:rPr>
      </w:pPr>
      <w:r w:rsidRPr="00576E9C">
        <w:rPr>
          <w:noProof/>
          <w:color w:val="000000" w:themeColor="text1"/>
          <w:sz w:val="20"/>
          <w:szCs w:val="20"/>
        </w:rPr>
        <w:drawing>
          <wp:anchor distT="0" distB="0" distL="114300" distR="114300" simplePos="0" relativeHeight="251658752" behindDoc="1" locked="0" layoutInCell="1" allowOverlap="1" wp14:anchorId="3512064E" wp14:editId="6AD0664C">
            <wp:simplePos x="0" y="0"/>
            <wp:positionH relativeFrom="margin">
              <wp:posOffset>3539490</wp:posOffset>
            </wp:positionH>
            <wp:positionV relativeFrom="paragraph">
              <wp:posOffset>190500</wp:posOffset>
            </wp:positionV>
            <wp:extent cx="3686175" cy="3148330"/>
            <wp:effectExtent l="0" t="0" r="9525" b="0"/>
            <wp:wrapTight wrapText="bothSides">
              <wp:wrapPolygon edited="0">
                <wp:start x="0" y="0"/>
                <wp:lineTo x="0" y="21434"/>
                <wp:lineTo x="21544" y="21434"/>
                <wp:lineTo x="21544" y="0"/>
                <wp:lineTo x="0" y="0"/>
              </wp:wrapPolygon>
            </wp:wrapTight>
            <wp:docPr id="1609065193" name="Picture 1" descr="A graph of a number of people with chronic tinnitu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9065193" name="Picture 1" descr="A graph of a number of people with chronic tinnitus&#10;&#10;AI-generated content may be incorrect.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86175" cy="31483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7079B">
        <w:rPr>
          <w:b/>
          <w:bCs/>
          <w:color w:val="FF0000"/>
          <w:sz w:val="32"/>
          <w:szCs w:val="32"/>
        </w:rPr>
        <w:t xml:space="preserve">Tinnitus </w:t>
      </w:r>
      <w:r w:rsidR="008771BB">
        <w:rPr>
          <w:b/>
          <w:bCs/>
          <w:color w:val="FF0000"/>
          <w:sz w:val="32"/>
          <w:szCs w:val="32"/>
        </w:rPr>
        <w:t>+ Lifestyle Changes</w:t>
      </w:r>
    </w:p>
    <w:p w14:paraId="026BF309" w14:textId="6547E16B" w:rsidR="001D702B" w:rsidRPr="00FC0F44" w:rsidRDefault="0062656C" w:rsidP="0074577B">
      <w:pPr>
        <w:spacing w:after="0"/>
        <w:jc w:val="center"/>
        <w:rPr>
          <w:sz w:val="20"/>
          <w:szCs w:val="20"/>
        </w:rPr>
      </w:pPr>
      <w:r w:rsidRPr="00FC0F44">
        <w:rPr>
          <w:sz w:val="20"/>
          <w:szCs w:val="20"/>
        </w:rPr>
        <w:t>Tinnitus</w:t>
      </w:r>
      <w:r w:rsidR="00782F37" w:rsidRPr="00FC0F44">
        <w:rPr>
          <w:sz w:val="20"/>
          <w:szCs w:val="20"/>
        </w:rPr>
        <w:t xml:space="preserve"> affects about </w:t>
      </w:r>
      <w:r w:rsidR="00782F37" w:rsidRPr="00FC0F44">
        <w:rPr>
          <w:b/>
          <w:bCs/>
          <w:sz w:val="20"/>
          <w:szCs w:val="20"/>
        </w:rPr>
        <w:t xml:space="preserve">15% to 20% of </w:t>
      </w:r>
      <w:r w:rsidR="00977036" w:rsidRPr="00FC0F44">
        <w:rPr>
          <w:b/>
          <w:bCs/>
          <w:sz w:val="20"/>
          <w:szCs w:val="20"/>
        </w:rPr>
        <w:t>people</w:t>
      </w:r>
      <w:r w:rsidR="00977036" w:rsidRPr="00FC0F44">
        <w:rPr>
          <w:sz w:val="20"/>
          <w:szCs w:val="20"/>
        </w:rPr>
        <w:t xml:space="preserve"> and</w:t>
      </w:r>
      <w:r w:rsidR="00782F37" w:rsidRPr="00FC0F44">
        <w:rPr>
          <w:sz w:val="20"/>
          <w:szCs w:val="20"/>
        </w:rPr>
        <w:t xml:space="preserve"> is especially common in older adults</w:t>
      </w:r>
      <w:r w:rsidR="008E034B" w:rsidRPr="00FC0F44">
        <w:rPr>
          <w:sz w:val="20"/>
          <w:szCs w:val="20"/>
        </w:rPr>
        <w:t xml:space="preserve"> (Mayo Clinic, </w:t>
      </w:r>
      <w:r w:rsidR="007266A7" w:rsidRPr="00FC0F44">
        <w:rPr>
          <w:sz w:val="20"/>
          <w:szCs w:val="20"/>
        </w:rPr>
        <w:t>2022)</w:t>
      </w:r>
      <w:r w:rsidR="00782F37" w:rsidRPr="00FC0F44">
        <w:rPr>
          <w:sz w:val="20"/>
          <w:szCs w:val="20"/>
        </w:rPr>
        <w:t>.</w:t>
      </w:r>
      <w:r w:rsidR="00642674" w:rsidRPr="00FC0F44">
        <w:rPr>
          <w:sz w:val="20"/>
          <w:szCs w:val="20"/>
        </w:rPr>
        <w:t xml:space="preserve"> Although there is no known cure </w:t>
      </w:r>
      <w:r w:rsidR="00A935D4" w:rsidRPr="00FC0F44">
        <w:rPr>
          <w:sz w:val="20"/>
          <w:szCs w:val="20"/>
        </w:rPr>
        <w:t>for</w:t>
      </w:r>
      <w:r w:rsidR="00642674" w:rsidRPr="00FC0F44">
        <w:rPr>
          <w:sz w:val="20"/>
          <w:szCs w:val="20"/>
        </w:rPr>
        <w:t xml:space="preserve"> </w:t>
      </w:r>
      <w:r w:rsidR="00820350" w:rsidRPr="00FC0F44">
        <w:rPr>
          <w:sz w:val="20"/>
          <w:szCs w:val="20"/>
        </w:rPr>
        <w:t>t</w:t>
      </w:r>
      <w:r w:rsidR="00642674" w:rsidRPr="00FC0F44">
        <w:rPr>
          <w:sz w:val="20"/>
          <w:szCs w:val="20"/>
        </w:rPr>
        <w:t xml:space="preserve">innitus, there are some management strategies </w:t>
      </w:r>
      <w:r w:rsidR="008771BB">
        <w:rPr>
          <w:sz w:val="20"/>
          <w:szCs w:val="20"/>
        </w:rPr>
        <w:t>/</w:t>
      </w:r>
      <w:r w:rsidR="00642674" w:rsidRPr="00FC0F44">
        <w:rPr>
          <w:sz w:val="20"/>
          <w:szCs w:val="20"/>
        </w:rPr>
        <w:t xml:space="preserve"> lifestyle changes that may ease symptoms</w:t>
      </w:r>
      <w:r w:rsidR="008771BB">
        <w:rPr>
          <w:sz w:val="20"/>
          <w:szCs w:val="20"/>
        </w:rPr>
        <w:t>; this tidbit will focus on nutrition and</w:t>
      </w:r>
      <w:r w:rsidR="00642674" w:rsidRPr="00FC0F44">
        <w:rPr>
          <w:sz w:val="20"/>
          <w:szCs w:val="20"/>
        </w:rPr>
        <w:t xml:space="preserve"> diet</w:t>
      </w:r>
      <w:r w:rsidR="000719F5">
        <w:rPr>
          <w:sz w:val="20"/>
          <w:szCs w:val="20"/>
        </w:rPr>
        <w:t>.</w:t>
      </w:r>
    </w:p>
    <w:p w14:paraId="39A9C421" w14:textId="20DCC796" w:rsidR="005F372F" w:rsidRPr="00576E9C" w:rsidRDefault="005F372F" w:rsidP="0074577B">
      <w:pPr>
        <w:spacing w:after="0"/>
        <w:jc w:val="center"/>
        <w:rPr>
          <w:sz w:val="6"/>
          <w:szCs w:val="6"/>
        </w:rPr>
      </w:pPr>
    </w:p>
    <w:p w14:paraId="17C190B1" w14:textId="689EC59A" w:rsidR="00226C7F" w:rsidRDefault="00642674" w:rsidP="00490467">
      <w:pPr>
        <w:spacing w:after="0"/>
        <w:jc w:val="center"/>
        <w:rPr>
          <w:b/>
          <w:bCs/>
          <w:color w:val="4472C4" w:themeColor="accent1"/>
          <w:sz w:val="28"/>
          <w:szCs w:val="28"/>
        </w:rPr>
      </w:pPr>
      <w:r>
        <w:rPr>
          <w:b/>
          <w:bCs/>
          <w:color w:val="4472C4" w:themeColor="accent1"/>
          <w:sz w:val="28"/>
          <w:szCs w:val="28"/>
        </w:rPr>
        <w:t>What causes Tinnitus?</w:t>
      </w:r>
    </w:p>
    <w:p w14:paraId="4FB3725A" w14:textId="4E4D2933" w:rsidR="005D213D" w:rsidRPr="005F372F" w:rsidRDefault="00F24A91" w:rsidP="00733B98">
      <w:pPr>
        <w:spacing w:after="0"/>
        <w:ind w:firstLine="720"/>
        <w:rPr>
          <w:color w:val="000000" w:themeColor="text1"/>
          <w:sz w:val="20"/>
          <w:szCs w:val="20"/>
        </w:rPr>
      </w:pPr>
      <w:r w:rsidRPr="005F372F">
        <w:rPr>
          <w:color w:val="000000" w:themeColor="text1"/>
          <w:sz w:val="20"/>
          <w:szCs w:val="20"/>
        </w:rPr>
        <w:t xml:space="preserve">Tinnitus is commonly correlated with </w:t>
      </w:r>
      <w:r w:rsidR="00A935D4" w:rsidRPr="005F372F">
        <w:rPr>
          <w:color w:val="000000" w:themeColor="text1"/>
          <w:sz w:val="20"/>
          <w:szCs w:val="20"/>
        </w:rPr>
        <w:t>hearing</w:t>
      </w:r>
      <w:r w:rsidRPr="005F372F">
        <w:rPr>
          <w:color w:val="000000" w:themeColor="text1"/>
          <w:sz w:val="20"/>
          <w:szCs w:val="20"/>
        </w:rPr>
        <w:t xml:space="preserve"> loss</w:t>
      </w:r>
      <w:r w:rsidR="0039098F" w:rsidRPr="005F372F">
        <w:rPr>
          <w:color w:val="000000" w:themeColor="text1"/>
          <w:sz w:val="20"/>
          <w:szCs w:val="20"/>
        </w:rPr>
        <w:t xml:space="preserve">. </w:t>
      </w:r>
      <w:r w:rsidR="00F11D88" w:rsidRPr="005F372F">
        <w:rPr>
          <w:b/>
          <w:bCs/>
          <w:color w:val="000000" w:themeColor="text1"/>
          <w:sz w:val="20"/>
          <w:szCs w:val="20"/>
        </w:rPr>
        <w:t xml:space="preserve">90% of people with </w:t>
      </w:r>
      <w:r w:rsidR="00031B7C" w:rsidRPr="005F372F">
        <w:rPr>
          <w:b/>
          <w:bCs/>
          <w:color w:val="000000" w:themeColor="text1"/>
          <w:sz w:val="20"/>
          <w:szCs w:val="20"/>
        </w:rPr>
        <w:t>t</w:t>
      </w:r>
      <w:r w:rsidR="00F11D88" w:rsidRPr="005F372F">
        <w:rPr>
          <w:b/>
          <w:bCs/>
          <w:color w:val="000000" w:themeColor="text1"/>
          <w:sz w:val="20"/>
          <w:szCs w:val="20"/>
        </w:rPr>
        <w:t>innitus also have hearing loss</w:t>
      </w:r>
      <w:r w:rsidR="008276C0" w:rsidRPr="005F372F">
        <w:rPr>
          <w:color w:val="000000" w:themeColor="text1"/>
          <w:sz w:val="20"/>
          <w:szCs w:val="20"/>
        </w:rPr>
        <w:t xml:space="preserve"> (</w:t>
      </w:r>
      <w:r w:rsidR="00385BC2">
        <w:rPr>
          <w:color w:val="000000" w:themeColor="text1"/>
          <w:sz w:val="20"/>
          <w:szCs w:val="20"/>
        </w:rPr>
        <w:t xml:space="preserve">Minnesota </w:t>
      </w:r>
      <w:r w:rsidR="004B7A78" w:rsidRPr="005F372F">
        <w:rPr>
          <w:color w:val="000000" w:themeColor="text1"/>
          <w:sz w:val="20"/>
          <w:szCs w:val="20"/>
        </w:rPr>
        <w:t>Department of Human Services</w:t>
      </w:r>
      <w:r w:rsidR="00385BC2">
        <w:rPr>
          <w:color w:val="000000" w:themeColor="text1"/>
          <w:sz w:val="20"/>
          <w:szCs w:val="20"/>
        </w:rPr>
        <w:t>, 2022</w:t>
      </w:r>
      <w:r w:rsidR="004B7A78" w:rsidRPr="005F372F">
        <w:rPr>
          <w:color w:val="000000" w:themeColor="text1"/>
          <w:sz w:val="20"/>
          <w:szCs w:val="20"/>
        </w:rPr>
        <w:t>)</w:t>
      </w:r>
      <w:r w:rsidR="00F11D88" w:rsidRPr="005F372F">
        <w:rPr>
          <w:color w:val="000000" w:themeColor="text1"/>
          <w:sz w:val="20"/>
          <w:szCs w:val="20"/>
        </w:rPr>
        <w:t xml:space="preserve">. </w:t>
      </w:r>
      <w:r w:rsidR="00001E05" w:rsidRPr="005F372F">
        <w:rPr>
          <w:color w:val="000000" w:themeColor="text1"/>
          <w:sz w:val="20"/>
          <w:szCs w:val="20"/>
        </w:rPr>
        <w:t xml:space="preserve">Inner ear hair cells move when the ear receives sound stimuli which then triggers electrical signals to travel along the auditory nerve to the brain. </w:t>
      </w:r>
      <w:r w:rsidR="004E1AF8" w:rsidRPr="005F372F">
        <w:rPr>
          <w:color w:val="000000" w:themeColor="text1"/>
          <w:sz w:val="20"/>
          <w:szCs w:val="20"/>
        </w:rPr>
        <w:t xml:space="preserve">If the hair cells are damaged, they can produce random electrical impulses without the presence of external sound, causing </w:t>
      </w:r>
      <w:r w:rsidR="00316CEE">
        <w:rPr>
          <w:color w:val="000000" w:themeColor="text1"/>
          <w:sz w:val="20"/>
          <w:szCs w:val="20"/>
        </w:rPr>
        <w:t>t</w:t>
      </w:r>
      <w:r w:rsidR="004E1AF8" w:rsidRPr="005F372F">
        <w:rPr>
          <w:color w:val="000000" w:themeColor="text1"/>
          <w:sz w:val="20"/>
          <w:szCs w:val="20"/>
        </w:rPr>
        <w:t>innitus</w:t>
      </w:r>
      <w:r w:rsidR="00F8202B" w:rsidRPr="005F372F">
        <w:rPr>
          <w:color w:val="000000" w:themeColor="text1"/>
          <w:sz w:val="20"/>
          <w:szCs w:val="20"/>
        </w:rPr>
        <w:t xml:space="preserve"> (Mayo Clinic, 2022)</w:t>
      </w:r>
      <w:r w:rsidR="004E1AF8" w:rsidRPr="005F372F">
        <w:rPr>
          <w:color w:val="000000" w:themeColor="text1"/>
          <w:sz w:val="20"/>
          <w:szCs w:val="20"/>
        </w:rPr>
        <w:t xml:space="preserve">. Typically, when evaluating a hearing test, the </w:t>
      </w:r>
      <w:r w:rsidR="005D213D" w:rsidRPr="005F372F">
        <w:rPr>
          <w:color w:val="000000" w:themeColor="text1"/>
          <w:sz w:val="20"/>
          <w:szCs w:val="20"/>
        </w:rPr>
        <w:t xml:space="preserve">hearing loss aligns with the frequency of the phantom sound the patient is hearing with their </w:t>
      </w:r>
      <w:r w:rsidR="00031B7C" w:rsidRPr="005F372F">
        <w:rPr>
          <w:color w:val="000000" w:themeColor="text1"/>
          <w:sz w:val="20"/>
          <w:szCs w:val="20"/>
        </w:rPr>
        <w:t>t</w:t>
      </w:r>
      <w:r w:rsidR="005D213D" w:rsidRPr="005F372F">
        <w:rPr>
          <w:color w:val="000000" w:themeColor="text1"/>
          <w:sz w:val="20"/>
          <w:szCs w:val="20"/>
        </w:rPr>
        <w:t>innitus.</w:t>
      </w:r>
      <w:r w:rsidR="00733B98">
        <w:rPr>
          <w:color w:val="000000" w:themeColor="text1"/>
          <w:sz w:val="20"/>
          <w:szCs w:val="20"/>
        </w:rPr>
        <w:t xml:space="preserve"> </w:t>
      </w:r>
      <w:r w:rsidR="005D213D" w:rsidRPr="005F372F">
        <w:rPr>
          <w:color w:val="000000" w:themeColor="text1"/>
          <w:sz w:val="20"/>
          <w:szCs w:val="20"/>
        </w:rPr>
        <w:t xml:space="preserve">Other causes of </w:t>
      </w:r>
      <w:r w:rsidR="00031B7C" w:rsidRPr="005F372F">
        <w:rPr>
          <w:color w:val="000000" w:themeColor="text1"/>
          <w:sz w:val="20"/>
          <w:szCs w:val="20"/>
        </w:rPr>
        <w:t>t</w:t>
      </w:r>
      <w:r w:rsidR="005D213D" w:rsidRPr="005F372F">
        <w:rPr>
          <w:color w:val="000000" w:themeColor="text1"/>
          <w:sz w:val="20"/>
          <w:szCs w:val="20"/>
        </w:rPr>
        <w:t xml:space="preserve">innitus range from ear infections, head injuries, medications, </w:t>
      </w:r>
      <w:r w:rsidR="00353E04" w:rsidRPr="005F372F">
        <w:rPr>
          <w:color w:val="000000" w:themeColor="text1"/>
          <w:sz w:val="20"/>
          <w:szCs w:val="20"/>
        </w:rPr>
        <w:t xml:space="preserve">blood vessel disorders, and </w:t>
      </w:r>
      <w:r w:rsidR="00980FC7" w:rsidRPr="005F372F">
        <w:rPr>
          <w:color w:val="000000" w:themeColor="text1"/>
          <w:sz w:val="20"/>
          <w:szCs w:val="20"/>
        </w:rPr>
        <w:t>other conditions</w:t>
      </w:r>
      <w:r w:rsidR="00353E04" w:rsidRPr="005F372F">
        <w:rPr>
          <w:color w:val="000000" w:themeColor="text1"/>
          <w:sz w:val="20"/>
          <w:szCs w:val="20"/>
        </w:rPr>
        <w:t xml:space="preserve">. </w:t>
      </w:r>
      <w:r w:rsidR="00980FC7" w:rsidRPr="005F372F">
        <w:rPr>
          <w:color w:val="000000" w:themeColor="text1"/>
          <w:sz w:val="20"/>
          <w:szCs w:val="20"/>
        </w:rPr>
        <w:t xml:space="preserve">It is also correlated with caffeine and alcohol intake, tobacco use, drug use, fatigue, </w:t>
      </w:r>
      <w:r w:rsidR="00AD5E56" w:rsidRPr="005F372F">
        <w:rPr>
          <w:color w:val="000000" w:themeColor="text1"/>
          <w:sz w:val="20"/>
          <w:szCs w:val="20"/>
        </w:rPr>
        <w:t>anxiety, stress</w:t>
      </w:r>
      <w:r w:rsidR="0007079B" w:rsidRPr="005F372F">
        <w:rPr>
          <w:color w:val="000000" w:themeColor="text1"/>
          <w:sz w:val="20"/>
          <w:szCs w:val="20"/>
        </w:rPr>
        <w:t xml:space="preserve"> and even the foods you eat</w:t>
      </w:r>
      <w:r w:rsidR="00AD5E56" w:rsidRPr="005F372F">
        <w:rPr>
          <w:color w:val="000000" w:themeColor="text1"/>
          <w:sz w:val="20"/>
          <w:szCs w:val="20"/>
        </w:rPr>
        <w:t>.</w:t>
      </w:r>
    </w:p>
    <w:p w14:paraId="1339711E" w14:textId="199B6045" w:rsidR="0007079B" w:rsidRPr="00576E9C" w:rsidRDefault="0007079B" w:rsidP="005D213D">
      <w:pPr>
        <w:spacing w:after="0"/>
        <w:jc w:val="both"/>
        <w:rPr>
          <w:color w:val="000000" w:themeColor="text1"/>
          <w:sz w:val="6"/>
          <w:szCs w:val="6"/>
        </w:rPr>
      </w:pPr>
    </w:p>
    <w:p w14:paraId="221E7853" w14:textId="16952596" w:rsidR="00746176" w:rsidRDefault="008771BB" w:rsidP="00746176">
      <w:pPr>
        <w:spacing w:after="0"/>
        <w:jc w:val="center"/>
        <w:rPr>
          <w:b/>
          <w:bCs/>
          <w:color w:val="4472C4" w:themeColor="accent1"/>
          <w:sz w:val="28"/>
          <w:szCs w:val="28"/>
        </w:rPr>
      </w:pPr>
      <w:r>
        <w:rPr>
          <w:b/>
          <w:bCs/>
          <w:color w:val="4472C4" w:themeColor="accent1"/>
          <w:sz w:val="28"/>
          <w:szCs w:val="28"/>
        </w:rPr>
        <w:t>Tinnitus + Diet Considerations</w:t>
      </w:r>
    </w:p>
    <w:p w14:paraId="2758DCAD" w14:textId="4ED32234" w:rsidR="00FF55F5" w:rsidRPr="008771BB" w:rsidRDefault="00FF55F5" w:rsidP="008771BB">
      <w:pPr>
        <w:pStyle w:val="ListParagraph"/>
        <w:numPr>
          <w:ilvl w:val="0"/>
          <w:numId w:val="20"/>
        </w:numPr>
        <w:spacing w:after="0"/>
        <w:rPr>
          <w:b/>
          <w:bCs/>
          <w:color w:val="4472C4" w:themeColor="accent1"/>
          <w:sz w:val="28"/>
          <w:szCs w:val="28"/>
        </w:rPr>
      </w:pPr>
      <w:r w:rsidRPr="008771BB">
        <w:rPr>
          <w:color w:val="000000" w:themeColor="text1"/>
          <w:sz w:val="20"/>
          <w:szCs w:val="20"/>
        </w:rPr>
        <w:t xml:space="preserve">The inner ear relies on a healthy blood supply for proper function and certain foods can impact vascular health, in turn affecting auditory function. As we tell our patients, anything that </w:t>
      </w:r>
      <w:r w:rsidRPr="008771BB">
        <w:rPr>
          <w:b/>
          <w:bCs/>
          <w:sz w:val="20"/>
          <w:szCs w:val="20"/>
        </w:rPr>
        <w:t>is good for the heart is good for the ears</w:t>
      </w:r>
      <w:r w:rsidRPr="008771BB">
        <w:rPr>
          <w:color w:val="000000" w:themeColor="text1"/>
          <w:sz w:val="20"/>
          <w:szCs w:val="20"/>
        </w:rPr>
        <w:t xml:space="preserve">. </w:t>
      </w:r>
    </w:p>
    <w:p w14:paraId="59317BBC" w14:textId="181EC304" w:rsidR="008771BB" w:rsidRPr="008771BB" w:rsidRDefault="008771BB" w:rsidP="008771BB">
      <w:pPr>
        <w:pStyle w:val="ListParagraph"/>
        <w:numPr>
          <w:ilvl w:val="0"/>
          <w:numId w:val="20"/>
        </w:numPr>
        <w:spacing w:after="0"/>
        <w:rPr>
          <w:b/>
          <w:bCs/>
          <w:color w:val="4472C4" w:themeColor="accent1"/>
          <w:sz w:val="28"/>
          <w:szCs w:val="28"/>
        </w:rPr>
      </w:pPr>
      <w:r w:rsidRPr="008771BB">
        <w:rPr>
          <w:b/>
          <w:bCs/>
          <w:color w:val="000000" w:themeColor="text1"/>
          <w:sz w:val="20"/>
          <w:szCs w:val="20"/>
        </w:rPr>
        <w:t>Medications can cause or exacerbate existing tinnitus!</w:t>
      </w:r>
      <w:r>
        <w:rPr>
          <w:color w:val="000000" w:themeColor="text1"/>
          <w:sz w:val="20"/>
          <w:szCs w:val="20"/>
        </w:rPr>
        <w:t xml:space="preserve"> We always recommend our tinnitus patients consult with their PCP regarding these interactions, and we also recommend the American Tinnitus Association for those who want to learn more!</w:t>
      </w:r>
    </w:p>
    <w:p w14:paraId="029473CD" w14:textId="77777777" w:rsidR="008771BB" w:rsidRPr="008771BB" w:rsidRDefault="009E0770" w:rsidP="00733B98">
      <w:pPr>
        <w:pStyle w:val="ListParagraph"/>
        <w:numPr>
          <w:ilvl w:val="0"/>
          <w:numId w:val="20"/>
        </w:numPr>
        <w:spacing w:after="0"/>
        <w:rPr>
          <w:b/>
          <w:bCs/>
          <w:color w:val="4472C4" w:themeColor="accent1"/>
          <w:sz w:val="28"/>
          <w:szCs w:val="28"/>
        </w:rPr>
      </w:pPr>
      <w:r w:rsidRPr="008771BB">
        <w:rPr>
          <w:color w:val="000000" w:themeColor="text1"/>
          <w:sz w:val="20"/>
          <w:szCs w:val="20"/>
        </w:rPr>
        <w:t xml:space="preserve">In a study </w:t>
      </w:r>
      <w:r w:rsidR="002033D8" w:rsidRPr="008771BB">
        <w:rPr>
          <w:color w:val="000000" w:themeColor="text1"/>
          <w:sz w:val="20"/>
          <w:szCs w:val="20"/>
        </w:rPr>
        <w:t>using UK Biobank data</w:t>
      </w:r>
      <w:r w:rsidRPr="008771BB">
        <w:rPr>
          <w:color w:val="000000" w:themeColor="text1"/>
          <w:sz w:val="20"/>
          <w:szCs w:val="20"/>
        </w:rPr>
        <w:t xml:space="preserve">, </w:t>
      </w:r>
      <w:r w:rsidR="002F4777" w:rsidRPr="008771BB">
        <w:rPr>
          <w:color w:val="000000" w:themeColor="text1"/>
          <w:sz w:val="20"/>
          <w:szCs w:val="20"/>
        </w:rPr>
        <w:t xml:space="preserve">various nutrients were measured alongside the participants reported health and </w:t>
      </w:r>
      <w:r w:rsidR="00BD687F" w:rsidRPr="008771BB">
        <w:rPr>
          <w:color w:val="000000" w:themeColor="text1"/>
          <w:sz w:val="20"/>
          <w:szCs w:val="20"/>
        </w:rPr>
        <w:t>t</w:t>
      </w:r>
      <w:r w:rsidR="002F4777" w:rsidRPr="008771BB">
        <w:rPr>
          <w:color w:val="000000" w:themeColor="text1"/>
          <w:sz w:val="20"/>
          <w:szCs w:val="20"/>
        </w:rPr>
        <w:t xml:space="preserve">innitus questionnaires. </w:t>
      </w:r>
      <w:r w:rsidR="006C6816" w:rsidRPr="008771BB">
        <w:rPr>
          <w:b/>
          <w:bCs/>
          <w:color w:val="000000" w:themeColor="text1"/>
          <w:sz w:val="20"/>
          <w:szCs w:val="20"/>
        </w:rPr>
        <w:t>Higher intake of vitamin B12 and a high protein diet</w:t>
      </w:r>
      <w:r w:rsidR="00124971" w:rsidRPr="008771BB">
        <w:rPr>
          <w:b/>
          <w:bCs/>
          <w:color w:val="000000" w:themeColor="text1"/>
          <w:sz w:val="20"/>
          <w:szCs w:val="20"/>
        </w:rPr>
        <w:t xml:space="preserve"> was associated with reduced odds of tinnitus</w:t>
      </w:r>
      <w:r w:rsidR="00124971" w:rsidRPr="008771BB">
        <w:rPr>
          <w:color w:val="000000" w:themeColor="text1"/>
          <w:sz w:val="20"/>
          <w:szCs w:val="20"/>
        </w:rPr>
        <w:t xml:space="preserve"> while</w:t>
      </w:r>
      <w:r w:rsidR="00124971" w:rsidRPr="008771BB">
        <w:rPr>
          <w:b/>
          <w:bCs/>
          <w:color w:val="000000" w:themeColor="text1"/>
          <w:sz w:val="20"/>
          <w:szCs w:val="20"/>
        </w:rPr>
        <w:t xml:space="preserve"> higher intakes of calcium, iron, and fat were associated with increased odds of tinnitus</w:t>
      </w:r>
      <w:r w:rsidR="00124971" w:rsidRPr="008771BB">
        <w:rPr>
          <w:color w:val="000000" w:themeColor="text1"/>
          <w:sz w:val="20"/>
          <w:szCs w:val="20"/>
        </w:rPr>
        <w:t>.</w:t>
      </w:r>
      <w:r w:rsidR="00BD687F" w:rsidRPr="008771BB">
        <w:rPr>
          <w:color w:val="000000" w:themeColor="text1"/>
          <w:sz w:val="20"/>
          <w:szCs w:val="20"/>
        </w:rPr>
        <w:t xml:space="preserve"> </w:t>
      </w:r>
      <w:r w:rsidR="00552ADB" w:rsidRPr="008771BB">
        <w:rPr>
          <w:color w:val="000000" w:themeColor="text1"/>
          <w:sz w:val="20"/>
          <w:szCs w:val="20"/>
        </w:rPr>
        <w:t xml:space="preserve">(Dawes, Piers, et al, </w:t>
      </w:r>
      <w:r w:rsidR="000021A2" w:rsidRPr="008771BB">
        <w:rPr>
          <w:color w:val="000000" w:themeColor="text1"/>
          <w:sz w:val="20"/>
          <w:szCs w:val="20"/>
        </w:rPr>
        <w:t>2019)</w:t>
      </w:r>
    </w:p>
    <w:p w14:paraId="52220267" w14:textId="2F179F55" w:rsidR="005E2F64" w:rsidRPr="008771BB" w:rsidRDefault="00A1062A" w:rsidP="00733B98">
      <w:pPr>
        <w:pStyle w:val="ListParagraph"/>
        <w:numPr>
          <w:ilvl w:val="0"/>
          <w:numId w:val="20"/>
        </w:numPr>
        <w:spacing w:after="0"/>
        <w:rPr>
          <w:b/>
          <w:bCs/>
          <w:color w:val="4472C4" w:themeColor="accent1"/>
          <w:sz w:val="28"/>
          <w:szCs w:val="28"/>
        </w:rPr>
      </w:pPr>
      <w:r w:rsidRPr="008771BB">
        <w:rPr>
          <w:color w:val="000000" w:themeColor="text1"/>
          <w:sz w:val="20"/>
          <w:szCs w:val="20"/>
        </w:rPr>
        <w:t>In a</w:t>
      </w:r>
      <w:r w:rsidR="004459F5" w:rsidRPr="008771BB">
        <w:rPr>
          <w:color w:val="000000" w:themeColor="text1"/>
          <w:sz w:val="20"/>
          <w:szCs w:val="20"/>
        </w:rPr>
        <w:t xml:space="preserve"> 10-year</w:t>
      </w:r>
      <w:r w:rsidRPr="008771BB">
        <w:rPr>
          <w:color w:val="000000" w:themeColor="text1"/>
          <w:sz w:val="20"/>
          <w:szCs w:val="20"/>
        </w:rPr>
        <w:t xml:space="preserve"> longitudinal study conducted by Dr. Sharon Curhan</w:t>
      </w:r>
      <w:r w:rsidR="00E5727C" w:rsidRPr="008771BB">
        <w:rPr>
          <w:color w:val="000000" w:themeColor="text1"/>
          <w:sz w:val="20"/>
          <w:szCs w:val="20"/>
        </w:rPr>
        <w:t xml:space="preserve"> following </w:t>
      </w:r>
      <w:r w:rsidR="004459F5" w:rsidRPr="008771BB">
        <w:rPr>
          <w:color w:val="000000" w:themeColor="text1"/>
          <w:sz w:val="20"/>
          <w:szCs w:val="20"/>
        </w:rPr>
        <w:t>73,000 women</w:t>
      </w:r>
      <w:r w:rsidR="007F4939" w:rsidRPr="008771BB">
        <w:rPr>
          <w:color w:val="000000" w:themeColor="text1"/>
          <w:sz w:val="20"/>
          <w:szCs w:val="20"/>
        </w:rPr>
        <w:t xml:space="preserve">, </w:t>
      </w:r>
      <w:r w:rsidR="0036530F" w:rsidRPr="008771BB">
        <w:rPr>
          <w:color w:val="000000" w:themeColor="text1"/>
          <w:sz w:val="20"/>
          <w:szCs w:val="20"/>
        </w:rPr>
        <w:t>a few connections were made specifically between tinnitus prevalence and seafood consumption.</w:t>
      </w:r>
      <w:r w:rsidR="00733B98" w:rsidRPr="008771BB">
        <w:rPr>
          <w:color w:val="000000" w:themeColor="text1"/>
          <w:sz w:val="20"/>
          <w:szCs w:val="20"/>
        </w:rPr>
        <w:t xml:space="preserve"> </w:t>
      </w:r>
      <w:r w:rsidR="0036530F" w:rsidRPr="008771BB">
        <w:rPr>
          <w:b/>
          <w:bCs/>
          <w:color w:val="000000" w:themeColor="text1"/>
          <w:sz w:val="20"/>
          <w:szCs w:val="20"/>
        </w:rPr>
        <w:t>Regularly eating tuna, light-meat fish, and shellfish were each associated with lower risk of persistent tinnitus</w:t>
      </w:r>
      <w:r w:rsidR="0036530F" w:rsidRPr="008771BB">
        <w:rPr>
          <w:color w:val="000000" w:themeColor="text1"/>
          <w:sz w:val="20"/>
          <w:szCs w:val="20"/>
        </w:rPr>
        <w:t xml:space="preserve"> while </w:t>
      </w:r>
      <w:r w:rsidR="00BE64CE" w:rsidRPr="008771BB">
        <w:rPr>
          <w:b/>
          <w:bCs/>
          <w:color w:val="000000" w:themeColor="text1"/>
          <w:sz w:val="20"/>
          <w:szCs w:val="20"/>
        </w:rPr>
        <w:t xml:space="preserve">eating dark-meat fish </w:t>
      </w:r>
      <w:r w:rsidR="00773D3C" w:rsidRPr="008771BB">
        <w:rPr>
          <w:b/>
          <w:bCs/>
          <w:color w:val="000000" w:themeColor="text1"/>
          <w:sz w:val="20"/>
          <w:szCs w:val="20"/>
        </w:rPr>
        <w:t xml:space="preserve">and fish oil supplement use </w:t>
      </w:r>
      <w:r w:rsidR="00BE64CE" w:rsidRPr="008771BB">
        <w:rPr>
          <w:b/>
          <w:bCs/>
          <w:color w:val="000000" w:themeColor="text1"/>
          <w:sz w:val="20"/>
          <w:szCs w:val="20"/>
        </w:rPr>
        <w:t>was associated with an increased risk</w:t>
      </w:r>
      <w:r w:rsidR="00BE64CE" w:rsidRPr="008771BB">
        <w:rPr>
          <w:color w:val="000000" w:themeColor="text1"/>
          <w:sz w:val="20"/>
          <w:szCs w:val="20"/>
        </w:rPr>
        <w:t xml:space="preserve"> (Dr. </w:t>
      </w:r>
      <w:proofErr w:type="spellStart"/>
      <w:r w:rsidR="00BE64CE" w:rsidRPr="008771BB">
        <w:rPr>
          <w:color w:val="000000" w:themeColor="text1"/>
          <w:sz w:val="20"/>
          <w:szCs w:val="20"/>
        </w:rPr>
        <w:t>Curhan</w:t>
      </w:r>
      <w:proofErr w:type="spellEnd"/>
      <w:r w:rsidR="00BE64CE" w:rsidRPr="008771BB">
        <w:rPr>
          <w:color w:val="000000" w:themeColor="text1"/>
          <w:sz w:val="20"/>
          <w:szCs w:val="20"/>
        </w:rPr>
        <w:t>, 2024).</w:t>
      </w:r>
      <w:r w:rsidR="00773D3C" w:rsidRPr="008771BB">
        <w:rPr>
          <w:color w:val="000000" w:themeColor="text1"/>
          <w:sz w:val="20"/>
          <w:szCs w:val="20"/>
        </w:rPr>
        <w:t xml:space="preserve"> </w:t>
      </w:r>
    </w:p>
    <w:p w14:paraId="754A9B33" w14:textId="77777777" w:rsidR="005F372F" w:rsidRPr="00576E9C" w:rsidRDefault="005F372F" w:rsidP="005F372F">
      <w:pPr>
        <w:spacing w:after="0"/>
        <w:ind w:firstLine="720"/>
        <w:rPr>
          <w:color w:val="000000" w:themeColor="text1"/>
          <w:sz w:val="6"/>
          <w:szCs w:val="6"/>
        </w:rPr>
      </w:pPr>
    </w:p>
    <w:p w14:paraId="16D071FA" w14:textId="38D6D248" w:rsidR="00C65FFA" w:rsidRPr="000719F5" w:rsidRDefault="005E2F64" w:rsidP="000719F5">
      <w:pPr>
        <w:spacing w:after="0"/>
        <w:jc w:val="center"/>
        <w:rPr>
          <w:b/>
          <w:bCs/>
          <w:color w:val="EE0000"/>
          <w:sz w:val="28"/>
          <w:szCs w:val="28"/>
          <w:u w:val="single"/>
        </w:rPr>
      </w:pPr>
      <w:r w:rsidRPr="000719F5">
        <w:rPr>
          <w:b/>
          <w:bCs/>
          <w:color w:val="EE0000"/>
          <w:sz w:val="28"/>
          <w:szCs w:val="28"/>
          <w:u w:val="single"/>
        </w:rPr>
        <w:t>Healthy Heart, Healthy Ears</w:t>
      </w:r>
    </w:p>
    <w:p w14:paraId="00E7DE2C" w14:textId="65050452" w:rsidR="000719F5" w:rsidRPr="000719F5" w:rsidRDefault="00624CE0" w:rsidP="000719F5">
      <w:pPr>
        <w:spacing w:after="0"/>
        <w:jc w:val="center"/>
        <w:rPr>
          <w:color w:val="000000" w:themeColor="text1"/>
        </w:rPr>
      </w:pPr>
      <w:r w:rsidRPr="000719F5">
        <w:rPr>
          <w:color w:val="000000" w:themeColor="text1"/>
        </w:rPr>
        <w:t xml:space="preserve">There is </w:t>
      </w:r>
      <w:r w:rsidR="00576E9C">
        <w:rPr>
          <w:color w:val="000000" w:themeColor="text1"/>
        </w:rPr>
        <w:t xml:space="preserve">currently no </w:t>
      </w:r>
      <w:r w:rsidRPr="000719F5">
        <w:rPr>
          <w:color w:val="000000" w:themeColor="text1"/>
        </w:rPr>
        <w:t>cure for tinnitus currently, however there are many ways to manage and relieve symptoms</w:t>
      </w:r>
      <w:r w:rsidR="000719F5" w:rsidRPr="000719F5">
        <w:rPr>
          <w:color w:val="000000" w:themeColor="text1"/>
        </w:rPr>
        <w:t>.</w:t>
      </w:r>
    </w:p>
    <w:p w14:paraId="7E916A56" w14:textId="100B4E00" w:rsidR="00490467" w:rsidRPr="00576E9C" w:rsidRDefault="00576E9C" w:rsidP="000719F5">
      <w:pPr>
        <w:spacing w:after="0"/>
        <w:jc w:val="center"/>
        <w:rPr>
          <w:b/>
          <w:bCs/>
          <w:color w:val="000000" w:themeColor="text1"/>
        </w:rPr>
      </w:pPr>
      <w:r w:rsidRPr="00576E9C">
        <w:rPr>
          <w:b/>
          <w:bCs/>
          <w:color w:val="000000" w:themeColor="text1"/>
        </w:rPr>
        <w:t>We are happy to help! Please send your tinnitus patients our way for comprehensive and personalized care.</w:t>
      </w:r>
    </w:p>
    <w:p w14:paraId="217BA8AD" w14:textId="77777777" w:rsidR="003C10BE" w:rsidRPr="00576E9C" w:rsidRDefault="003C10BE" w:rsidP="003F0158">
      <w:pPr>
        <w:spacing w:after="0"/>
        <w:ind w:firstLine="720"/>
        <w:rPr>
          <w:color w:val="000000" w:themeColor="text1"/>
          <w:sz w:val="6"/>
          <w:szCs w:val="6"/>
        </w:rPr>
      </w:pPr>
    </w:p>
    <w:p w14:paraId="3ADC8C2C" w14:textId="77777777" w:rsidR="000905BC" w:rsidRPr="00720DCE" w:rsidRDefault="000905BC" w:rsidP="00490467">
      <w:pPr>
        <w:spacing w:after="0"/>
        <w:jc w:val="center"/>
        <w:rPr>
          <w:color w:val="000000" w:themeColor="text1"/>
          <w:sz w:val="2"/>
          <w:szCs w:val="2"/>
        </w:rPr>
      </w:pPr>
    </w:p>
    <w:p w14:paraId="6AAAEB13" w14:textId="4616ECD2" w:rsidR="004E4B7F" w:rsidRDefault="00D90D2D" w:rsidP="004E4B7F">
      <w:pPr>
        <w:spacing w:after="0"/>
        <w:rPr>
          <w:rFonts w:eastAsiaTheme="minorEastAsia"/>
          <w:color w:val="222222"/>
          <w:sz w:val="16"/>
          <w:szCs w:val="16"/>
        </w:rPr>
      </w:pPr>
      <w:r w:rsidRPr="009E55CE">
        <w:rPr>
          <w:rFonts w:eastAsiaTheme="minorEastAsia"/>
          <w:color w:val="222222"/>
          <w:sz w:val="16"/>
          <w:szCs w:val="16"/>
        </w:rPr>
        <w:t>Sources:</w:t>
      </w:r>
      <w:r w:rsidR="006A4238" w:rsidRPr="009E55CE">
        <w:rPr>
          <w:rFonts w:eastAsiaTheme="minorEastAsia"/>
          <w:color w:val="222222"/>
          <w:sz w:val="16"/>
          <w:szCs w:val="16"/>
        </w:rPr>
        <w:t xml:space="preserve"> </w:t>
      </w:r>
      <w:r w:rsidR="004E4B7F" w:rsidRPr="009E55CE">
        <w:rPr>
          <w:rFonts w:eastAsiaTheme="minorEastAsia"/>
          <w:color w:val="222222"/>
          <w:sz w:val="16"/>
          <w:szCs w:val="16"/>
        </w:rPr>
        <w:t xml:space="preserve"> </w:t>
      </w:r>
    </w:p>
    <w:p w14:paraId="71CFB80C" w14:textId="70BF1806" w:rsidR="0009249E" w:rsidRPr="00576E9C" w:rsidRDefault="0009249E" w:rsidP="004E4B7F">
      <w:pPr>
        <w:spacing w:after="0"/>
        <w:rPr>
          <w:rFonts w:eastAsiaTheme="minorEastAsia"/>
          <w:color w:val="222222"/>
          <w:sz w:val="12"/>
          <w:szCs w:val="12"/>
        </w:rPr>
      </w:pPr>
      <w:proofErr w:type="spellStart"/>
      <w:r w:rsidRPr="00576E9C">
        <w:rPr>
          <w:rFonts w:eastAsiaTheme="minorEastAsia"/>
          <w:color w:val="222222"/>
          <w:sz w:val="12"/>
          <w:szCs w:val="12"/>
        </w:rPr>
        <w:t>Curhan</w:t>
      </w:r>
      <w:proofErr w:type="spellEnd"/>
      <w:r w:rsidRPr="00576E9C">
        <w:rPr>
          <w:rFonts w:eastAsiaTheme="minorEastAsia"/>
          <w:color w:val="222222"/>
          <w:sz w:val="12"/>
          <w:szCs w:val="12"/>
        </w:rPr>
        <w:t xml:space="preserve">, Sharon G, et al. “Longitudinal Study of seafood and fish oil supplement intake and risk of persistent tinnitus.” </w:t>
      </w:r>
      <w:r w:rsidRPr="00576E9C">
        <w:rPr>
          <w:rFonts w:eastAsiaTheme="minorEastAsia"/>
          <w:i/>
          <w:iCs/>
          <w:color w:val="222222"/>
          <w:sz w:val="12"/>
          <w:szCs w:val="12"/>
        </w:rPr>
        <w:t>The American Journal of Clinical Nutrition</w:t>
      </w:r>
      <w:r w:rsidRPr="00576E9C">
        <w:rPr>
          <w:rFonts w:eastAsiaTheme="minorEastAsia"/>
          <w:color w:val="222222"/>
          <w:sz w:val="12"/>
          <w:szCs w:val="12"/>
        </w:rPr>
        <w:t xml:space="preserve">, vol. 120, no. 6, 28 Sept. 2024, pp. 1409–1418, https://doi.org/10.1016/j.ajcnut.2024.09.028. </w:t>
      </w:r>
    </w:p>
    <w:p w14:paraId="6427D602" w14:textId="0AAB9A10" w:rsidR="00F34C74" w:rsidRPr="00576E9C" w:rsidRDefault="00F34C74" w:rsidP="004E4B7F">
      <w:pPr>
        <w:spacing w:after="0"/>
        <w:rPr>
          <w:rFonts w:eastAsiaTheme="minorEastAsia"/>
          <w:color w:val="222222"/>
          <w:sz w:val="12"/>
          <w:szCs w:val="12"/>
        </w:rPr>
      </w:pPr>
      <w:r w:rsidRPr="00576E9C">
        <w:rPr>
          <w:rFonts w:eastAsiaTheme="minorEastAsia"/>
          <w:color w:val="222222"/>
          <w:sz w:val="12"/>
          <w:szCs w:val="12"/>
        </w:rPr>
        <w:t xml:space="preserve">Dawes, Piers, et al. “Relationship between diet, tinnitus, and hearing difficulties.” </w:t>
      </w:r>
      <w:r w:rsidRPr="00576E9C">
        <w:rPr>
          <w:rFonts w:eastAsiaTheme="minorEastAsia"/>
          <w:i/>
          <w:iCs/>
          <w:color w:val="222222"/>
          <w:sz w:val="12"/>
          <w:szCs w:val="12"/>
        </w:rPr>
        <w:t>Ear &amp;amp; Hearing</w:t>
      </w:r>
      <w:r w:rsidRPr="00576E9C">
        <w:rPr>
          <w:rFonts w:eastAsiaTheme="minorEastAsia"/>
          <w:color w:val="222222"/>
          <w:sz w:val="12"/>
          <w:szCs w:val="12"/>
        </w:rPr>
        <w:t xml:space="preserve">, vol. 41, no. 2, 25 July 2019, pp. 289–299, https://doi.org/10.1097/aud.0000000000000765. </w:t>
      </w:r>
    </w:p>
    <w:p w14:paraId="3229FBDD" w14:textId="7F11C4C2" w:rsidR="0009249E" w:rsidRPr="00576E9C" w:rsidRDefault="0009249E" w:rsidP="004E4B7F">
      <w:pPr>
        <w:spacing w:after="0"/>
        <w:rPr>
          <w:rFonts w:eastAsiaTheme="minorEastAsia"/>
          <w:color w:val="222222"/>
          <w:sz w:val="12"/>
          <w:szCs w:val="12"/>
        </w:rPr>
      </w:pPr>
      <w:r w:rsidRPr="00576E9C">
        <w:rPr>
          <w:rFonts w:eastAsiaTheme="minorEastAsia"/>
          <w:color w:val="222222"/>
          <w:sz w:val="12"/>
          <w:szCs w:val="12"/>
        </w:rPr>
        <w:t xml:space="preserve">Hamilton, Melanie. “How Seafood in Diet Affects Tinnitus Risk: An Interview with Sharon Curhan, MD, SCM.” </w:t>
      </w:r>
      <w:r w:rsidRPr="00576E9C">
        <w:rPr>
          <w:rFonts w:eastAsiaTheme="minorEastAsia"/>
          <w:i/>
          <w:iCs/>
          <w:color w:val="222222"/>
          <w:sz w:val="12"/>
          <w:szCs w:val="12"/>
        </w:rPr>
        <w:t>The Hearing Review</w:t>
      </w:r>
      <w:r w:rsidRPr="00576E9C">
        <w:rPr>
          <w:rFonts w:eastAsiaTheme="minorEastAsia"/>
          <w:color w:val="222222"/>
          <w:sz w:val="12"/>
          <w:szCs w:val="12"/>
        </w:rPr>
        <w:t xml:space="preserve">, 29 Oct. 2024, hearingreview.com/hearing-loss/tinnitus/how-seafood-in-diet-affects-tinnitus-risk-an-interview-with-sharon-curhan-md-scm. </w:t>
      </w:r>
    </w:p>
    <w:p w14:paraId="5439CB56" w14:textId="5DC1D3CE" w:rsidR="009812A1" w:rsidRPr="00576E9C" w:rsidRDefault="009812A1" w:rsidP="004E4B7F">
      <w:pPr>
        <w:spacing w:after="0"/>
        <w:rPr>
          <w:rFonts w:eastAsiaTheme="minorEastAsia"/>
          <w:color w:val="222222"/>
          <w:sz w:val="12"/>
          <w:szCs w:val="12"/>
        </w:rPr>
      </w:pPr>
      <w:r w:rsidRPr="00576E9C">
        <w:rPr>
          <w:rFonts w:eastAsiaTheme="minorEastAsia"/>
          <w:color w:val="222222"/>
          <w:sz w:val="12"/>
          <w:szCs w:val="12"/>
        </w:rPr>
        <w:t xml:space="preserve">“Tinnitus.” </w:t>
      </w:r>
      <w:r w:rsidRPr="00576E9C">
        <w:rPr>
          <w:rFonts w:eastAsiaTheme="minorEastAsia"/>
          <w:i/>
          <w:iCs/>
          <w:color w:val="222222"/>
          <w:sz w:val="12"/>
          <w:szCs w:val="12"/>
        </w:rPr>
        <w:t>Deaf and Hard of Hearing</w:t>
      </w:r>
      <w:r w:rsidRPr="00576E9C">
        <w:rPr>
          <w:rFonts w:eastAsiaTheme="minorEastAsia"/>
          <w:color w:val="222222"/>
          <w:sz w:val="12"/>
          <w:szCs w:val="12"/>
        </w:rPr>
        <w:t>,</w:t>
      </w:r>
      <w:r w:rsidR="00385BC2" w:rsidRPr="00576E9C">
        <w:rPr>
          <w:rFonts w:eastAsiaTheme="minorEastAsia"/>
          <w:color w:val="222222"/>
          <w:sz w:val="12"/>
          <w:szCs w:val="12"/>
        </w:rPr>
        <w:t xml:space="preserve"> Minnesota Department of Human Services.</w:t>
      </w:r>
      <w:r w:rsidRPr="00576E9C">
        <w:rPr>
          <w:rFonts w:eastAsiaTheme="minorEastAsia"/>
          <w:color w:val="222222"/>
          <w:sz w:val="12"/>
          <w:szCs w:val="12"/>
        </w:rPr>
        <w:t xml:space="preserve"> 1 Apr. 2022, mn.gov/deaf-hard-of-hearing/hearing-loss/tinnitus/. </w:t>
      </w:r>
    </w:p>
    <w:p w14:paraId="36AE1749" w14:textId="1E14D2EB" w:rsidR="00FA6731" w:rsidRPr="00576E9C" w:rsidRDefault="00B215E5" w:rsidP="00B215E5">
      <w:pPr>
        <w:spacing w:after="0"/>
        <w:rPr>
          <w:rFonts w:eastAsiaTheme="minorEastAsia"/>
          <w:color w:val="222222"/>
          <w:sz w:val="12"/>
          <w:szCs w:val="12"/>
        </w:rPr>
      </w:pPr>
      <w:r w:rsidRPr="00576E9C">
        <w:rPr>
          <w:rFonts w:eastAsiaTheme="minorEastAsia"/>
          <w:color w:val="222222"/>
          <w:sz w:val="12"/>
          <w:szCs w:val="12"/>
        </w:rPr>
        <w:t xml:space="preserve">“Tinnitus.” </w:t>
      </w:r>
      <w:r w:rsidRPr="00576E9C">
        <w:rPr>
          <w:rFonts w:eastAsiaTheme="minorEastAsia"/>
          <w:i/>
          <w:iCs/>
          <w:color w:val="222222"/>
          <w:sz w:val="12"/>
          <w:szCs w:val="12"/>
        </w:rPr>
        <w:t>Mayo Clinic</w:t>
      </w:r>
      <w:r w:rsidRPr="00576E9C">
        <w:rPr>
          <w:rFonts w:eastAsiaTheme="minorEastAsia"/>
          <w:color w:val="222222"/>
          <w:sz w:val="12"/>
          <w:szCs w:val="12"/>
        </w:rPr>
        <w:t xml:space="preserve">, Mayo Foundation for Medical Education and Research, 30 Nov. 2022, </w:t>
      </w:r>
      <w:hyperlink r:id="rId11" w:history="1">
        <w:r w:rsidR="00FA6731" w:rsidRPr="00576E9C">
          <w:rPr>
            <w:rStyle w:val="Hyperlink"/>
            <w:rFonts w:eastAsiaTheme="minorEastAsia"/>
            <w:sz w:val="12"/>
            <w:szCs w:val="12"/>
          </w:rPr>
          <w:t>www.mayoclinic.org/diseases-conditions/tinnitus/symptoms-causes/syc-20350156</w:t>
        </w:r>
      </w:hyperlink>
      <w:r w:rsidRPr="00576E9C">
        <w:rPr>
          <w:rFonts w:eastAsiaTheme="minorEastAsia"/>
          <w:color w:val="222222"/>
          <w:sz w:val="12"/>
          <w:szCs w:val="12"/>
        </w:rPr>
        <w:t xml:space="preserve">. </w:t>
      </w:r>
    </w:p>
    <w:p w14:paraId="5CC0DC53" w14:textId="77777777" w:rsidR="00D169C8" w:rsidRDefault="00D169C8" w:rsidP="005C05FB">
      <w:pPr>
        <w:spacing w:after="0"/>
        <w:rPr>
          <w:rFonts w:eastAsiaTheme="minorEastAsia"/>
          <w:sz w:val="16"/>
          <w:szCs w:val="16"/>
        </w:rPr>
      </w:pPr>
    </w:p>
    <w:sectPr w:rsidR="00D169C8" w:rsidSect="007E6151">
      <w:headerReference w:type="default" r:id="rId12"/>
      <w:footerReference w:type="default" r:id="rId13"/>
      <w:pgSz w:w="12240" w:h="15840"/>
      <w:pgMar w:top="720" w:right="432" w:bottom="432" w:left="432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A93ABF5" w14:textId="77777777" w:rsidR="00CD6F4F" w:rsidRDefault="00CD6F4F" w:rsidP="00630470">
      <w:pPr>
        <w:spacing w:after="0" w:line="240" w:lineRule="auto"/>
      </w:pPr>
      <w:r>
        <w:separator/>
      </w:r>
    </w:p>
  </w:endnote>
  <w:endnote w:type="continuationSeparator" w:id="0">
    <w:p w14:paraId="22FA9DE6" w14:textId="77777777" w:rsidR="00CD6F4F" w:rsidRDefault="00CD6F4F" w:rsidP="00630470">
      <w:pPr>
        <w:spacing w:after="0" w:line="240" w:lineRule="auto"/>
      </w:pPr>
      <w:r>
        <w:continuationSeparator/>
      </w:r>
    </w:p>
  </w:endnote>
  <w:endnote w:type="continuationNotice" w:id="1">
    <w:p w14:paraId="1B8BA538" w14:textId="77777777" w:rsidR="00CD6F4F" w:rsidRDefault="00CD6F4F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Franklin Gothic Demi">
    <w:panose1 w:val="020B0703020102020204"/>
    <w:charset w:val="00"/>
    <w:family w:val="swiss"/>
    <w:pitch w:val="variable"/>
    <w:sig w:usb0="00000287" w:usb1="00000000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Franklin Gothic Book">
    <w:panose1 w:val="020B0503020102020204"/>
    <w:charset w:val="00"/>
    <w:family w:val="swiss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216536F" w14:textId="5934752F" w:rsidR="001D6282" w:rsidRDefault="005C05FB">
    <w:pPr>
      <w:pStyle w:val="Footer"/>
      <w:rPr>
        <w:rFonts w:ascii="Franklin Gothic Demi" w:hAnsi="Franklin Gothic Demi"/>
        <w:noProof/>
        <w:color w:val="FFFFFF" w:themeColor="background1"/>
        <w:spacing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58243" behindDoc="1" locked="0" layoutInCell="1" allowOverlap="1" wp14:anchorId="18A163DF" wp14:editId="4B7CC7B5">
              <wp:simplePos x="0" y="0"/>
              <wp:positionH relativeFrom="margin">
                <wp:posOffset>105507</wp:posOffset>
              </wp:positionH>
              <wp:positionV relativeFrom="paragraph">
                <wp:posOffset>-620640</wp:posOffset>
              </wp:positionV>
              <wp:extent cx="1245995" cy="1115367"/>
              <wp:effectExtent l="0" t="0" r="11430" b="27940"/>
              <wp:wrapNone/>
              <wp:docPr id="10" name="Text Box 1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245995" cy="1115367"/>
                      </a:xfrm>
                      <a:prstGeom prst="rect">
                        <a:avLst/>
                      </a:prstGeom>
                      <a:solidFill>
                        <a:schemeClr val="lt1"/>
                      </a:solidFill>
                      <a:ln w="6350">
                        <a:solidFill>
                          <a:schemeClr val="bg1">
                            <a:lumMod val="50000"/>
                          </a:schemeClr>
                        </a:solidFill>
                      </a:ln>
                    </wps:spPr>
                    <wps:txbx>
                      <w:txbxContent>
                        <w:p w14:paraId="315CDD8E" w14:textId="73FB2DC9" w:rsidR="00630470" w:rsidRDefault="005C05FB" w:rsidP="00630470">
                          <w:r>
                            <w:rPr>
                              <w:rFonts w:ascii="Franklin Gothic Demi" w:hAnsi="Franklin Gothic Demi"/>
                              <w:noProof/>
                              <w:color w:val="FFFFFF" w:themeColor="background1"/>
                              <w:spacing w:val="20"/>
                            </w:rPr>
                            <w:drawing>
                              <wp:inline distT="0" distB="0" distL="0" distR="0" wp14:anchorId="6E6B9156" wp14:editId="6522F592">
                                <wp:extent cx="1102632" cy="914400"/>
                                <wp:effectExtent l="0" t="0" r="2540" b="0"/>
                                <wp:docPr id="1034560566" name="Picture 4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1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 rotWithShape="1">
                                        <a:blip r:embed="rId1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 l="15940" t="20006" r="11498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1117791" cy="926971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  <a:extLst>
                                          <a:ext uri="{53640926-AAD7-44D8-BBD7-CCE9431645EC}">
                                            <a14:shadowObscured xmlns:a14="http://schemas.microsoft.com/office/drawing/2010/main"/>
                                          </a:ext>
                                        </a:extLst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18A163DF" id="_x0000_t202" coordsize="21600,21600" o:spt="202" path="m,l,21600r21600,l21600,xe">
              <v:stroke joinstyle="miter"/>
              <v:path gradientshapeok="t" o:connecttype="rect"/>
            </v:shapetype>
            <v:shape id="Text Box 10" o:spid="_x0000_s1027" type="#_x0000_t202" style="position:absolute;margin-left:8.3pt;margin-top:-48.85pt;width:98.1pt;height:87.8pt;z-index:-251658237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" fillcolor="white [3201]" strokecolor="#7f7f7f [1612]" strokeweight=".5pt">
              <v:textbox>
                <w:txbxContent>
                  <w:p w14:paraId="315CDD8E" w14:textId="73FB2DC9" w:rsidR="00630470" w:rsidRDefault="005C05FB" w:rsidP="00630470">
                    <w:r>
                      <w:rPr>
                        <w:rFonts w:ascii="Franklin Gothic Demi" w:hAnsi="Franklin Gothic Demi"/>
                        <w:noProof/>
                        <w:color w:val="FFFFFF" w:themeColor="background1"/>
                        <w:spacing w:val="20"/>
                      </w:rPr>
                      <w:drawing>
                        <wp:inline distT="0" distB="0" distL="0" distR="0" wp14:anchorId="6E6B9156" wp14:editId="6522F592">
                          <wp:extent cx="1102632" cy="914400"/>
                          <wp:effectExtent l="0" t="0" r="2540" b="0"/>
                          <wp:docPr id="1034560566" name="Picture 4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1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 rotWithShape="1">
                                  <a:blip r:embed="rId1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 l="15940" t="20006" r="11498"/>
                                  <a:stretch/>
                                </pic:blipFill>
                                <pic:spPr bwMode="auto">
                                  <a:xfrm>
                                    <a:off x="0" y="0"/>
                                    <a:ext cx="1117791" cy="926971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53640926-AAD7-44D8-BBD7-CCE9431645EC}">
                                      <a14:shadowObscured xmlns:a14="http://schemas.microsoft.com/office/drawing/2010/main"/>
                                    </a:ext>
                                  </a:extLst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  <w10:wrap anchorx="margin"/>
            </v:shape>
          </w:pict>
        </mc:Fallback>
      </mc:AlternateContent>
    </w:r>
    <w:r w:rsidR="001D6282">
      <w:rPr>
        <w:noProof/>
      </w:rPr>
      <mc:AlternateContent>
        <mc:Choice Requires="wps">
          <w:drawing>
            <wp:anchor distT="0" distB="0" distL="114300" distR="114300" simplePos="0" relativeHeight="251658240" behindDoc="1" locked="0" layoutInCell="1" allowOverlap="1" wp14:anchorId="498A932B" wp14:editId="4D39A8A0">
              <wp:simplePos x="0" y="0"/>
              <wp:positionH relativeFrom="margin">
                <wp:posOffset>1511121</wp:posOffset>
              </wp:positionH>
              <wp:positionV relativeFrom="paragraph">
                <wp:posOffset>-258540</wp:posOffset>
              </wp:positionV>
              <wp:extent cx="3032911" cy="701040"/>
              <wp:effectExtent l="0" t="0" r="15240" b="22860"/>
              <wp:wrapNone/>
              <wp:docPr id="5" name="Text Box 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3032911" cy="701040"/>
                      </a:xfrm>
                      <a:prstGeom prst="rect">
                        <a:avLst/>
                      </a:prstGeom>
                      <a:solidFill>
                        <a:schemeClr val="lt1"/>
                      </a:solidFill>
                      <a:ln w="6350">
                        <a:solidFill>
                          <a:schemeClr val="bg1">
                            <a:lumMod val="50000"/>
                          </a:schemeClr>
                        </a:solidFill>
                      </a:ln>
                    </wps:spPr>
                    <wps:txbx>
                      <w:txbxContent>
                        <w:p w14:paraId="279EC3C1" w14:textId="77777777" w:rsidR="00630470" w:rsidRDefault="00630470" w:rsidP="00F67EEB">
                          <w:pPr>
                            <w:tabs>
                              <w:tab w:val="left" w:pos="720"/>
                            </w:tabs>
                            <w:spacing w:after="0"/>
                            <w:rPr>
                              <w:rFonts w:ascii="Franklin Gothic Book" w:hAnsi="Franklin Gothic Book"/>
                              <w:spacing w:val="20"/>
                              <w:sz w:val="18"/>
                              <w:szCs w:val="18"/>
                            </w:rPr>
                          </w:pPr>
                          <w:r w:rsidRPr="00037E07">
                            <w:rPr>
                              <w:rFonts w:ascii="Franklin Gothic Book" w:hAnsi="Franklin Gothic Book"/>
                              <w:spacing w:val="20"/>
                              <w:sz w:val="18"/>
                              <w:szCs w:val="18"/>
                            </w:rPr>
                            <w:t xml:space="preserve">4701 Creedmoor Road, Suite 111 </w:t>
                          </w:r>
                        </w:p>
                        <w:p w14:paraId="10C87911" w14:textId="77777777" w:rsidR="00630470" w:rsidRPr="00037E07" w:rsidRDefault="00630470" w:rsidP="00F67EEB">
                          <w:pPr>
                            <w:tabs>
                              <w:tab w:val="left" w:pos="720"/>
                            </w:tabs>
                            <w:spacing w:after="0"/>
                            <w:rPr>
                              <w:rFonts w:ascii="Franklin Gothic Book" w:hAnsi="Franklin Gothic Book"/>
                              <w:spacing w:val="20"/>
                              <w:sz w:val="18"/>
                              <w:szCs w:val="18"/>
                            </w:rPr>
                          </w:pPr>
                          <w:r w:rsidRPr="00037E07">
                            <w:rPr>
                              <w:rFonts w:ascii="Franklin Gothic Book" w:hAnsi="Franklin Gothic Book"/>
                              <w:spacing w:val="20"/>
                              <w:sz w:val="18"/>
                              <w:szCs w:val="18"/>
                            </w:rPr>
                            <w:t>Raleigh, NC 27612</w:t>
                          </w:r>
                        </w:p>
                        <w:p w14:paraId="75D92C42" w14:textId="77777777" w:rsidR="00630470" w:rsidRPr="00630470" w:rsidRDefault="00630470" w:rsidP="00F67EEB">
                          <w:pPr>
                            <w:tabs>
                              <w:tab w:val="left" w:pos="720"/>
                            </w:tabs>
                            <w:spacing w:after="0"/>
                            <w:rPr>
                              <w:rFonts w:ascii="Franklin Gothic Book" w:hAnsi="Franklin Gothic Book"/>
                              <w:b/>
                              <w:bCs/>
                              <w:color w:val="5B9BD5" w:themeColor="accent5"/>
                              <w:spacing w:val="20"/>
                              <w:sz w:val="18"/>
                              <w:szCs w:val="18"/>
                            </w:rPr>
                          </w:pPr>
                          <w:r w:rsidRPr="00630470">
                            <w:rPr>
                              <w:rFonts w:ascii="Franklin Gothic Book" w:hAnsi="Franklin Gothic Book"/>
                              <w:b/>
                              <w:bCs/>
                              <w:color w:val="5B9BD5" w:themeColor="accent5"/>
                              <w:spacing w:val="20"/>
                              <w:sz w:val="18"/>
                              <w:szCs w:val="18"/>
                            </w:rPr>
                            <w:t>Phone: 919.256.2898 | Fax: 919.573.0889</w:t>
                          </w:r>
                        </w:p>
                        <w:p w14:paraId="2783CAD3" w14:textId="77777777" w:rsidR="00630470" w:rsidRPr="00037E07" w:rsidRDefault="00630470" w:rsidP="00630470">
                          <w:pPr>
                            <w:tabs>
                              <w:tab w:val="left" w:pos="720"/>
                            </w:tabs>
                            <w:rPr>
                              <w:rFonts w:ascii="Franklin Gothic Book" w:hAnsi="Franklin Gothic Book"/>
                              <w:b/>
                              <w:bCs/>
                              <w:color w:val="399EC7"/>
                              <w:spacing w:val="20"/>
                              <w:sz w:val="18"/>
                              <w:szCs w:val="18"/>
                            </w:rPr>
                          </w:pPr>
                          <w:r w:rsidRPr="00037E07">
                            <w:rPr>
                              <w:rFonts w:ascii="Franklin Gothic Book" w:hAnsi="Franklin Gothic Book"/>
                              <w:b/>
                              <w:bCs/>
                              <w:color w:val="399EC7"/>
                              <w:spacing w:val="20"/>
                              <w:sz w:val="18"/>
                              <w:szCs w:val="18"/>
                            </w:rPr>
                            <w:t>www.NowHearThisClinic.com</w:t>
                          </w:r>
                        </w:p>
                        <w:p w14:paraId="268FBB9B" w14:textId="77777777" w:rsidR="00630470" w:rsidRDefault="00630470" w:rsidP="00630470"/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498A932B" id="Text Box 5" o:spid="_x0000_s1028" type="#_x0000_t202" style="position:absolute;margin-left:119pt;margin-top:-20.35pt;width:238.8pt;height:55.2pt;z-index:-2516582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" fillcolor="white [3201]" strokecolor="#7f7f7f [1612]" strokeweight=".5pt">
              <v:textbox>
                <w:txbxContent>
                  <w:p w14:paraId="279EC3C1" w14:textId="77777777" w:rsidR="00630470" w:rsidRDefault="00630470" w:rsidP="00F67EEB">
                    <w:pPr>
                      <w:tabs>
                        <w:tab w:val="left" w:pos="720"/>
                      </w:tabs>
                      <w:spacing w:after="0"/>
                      <w:rPr>
                        <w:rFonts w:ascii="Franklin Gothic Book" w:hAnsi="Franklin Gothic Book"/>
                        <w:spacing w:val="20"/>
                        <w:sz w:val="18"/>
                        <w:szCs w:val="18"/>
                      </w:rPr>
                    </w:pPr>
                    <w:r w:rsidRPr="00037E07">
                      <w:rPr>
                        <w:rFonts w:ascii="Franklin Gothic Book" w:hAnsi="Franklin Gothic Book"/>
                        <w:spacing w:val="20"/>
                        <w:sz w:val="18"/>
                        <w:szCs w:val="18"/>
                      </w:rPr>
                      <w:t xml:space="preserve">4701 Creedmoor Road, Suite 111 </w:t>
                    </w:r>
                  </w:p>
                  <w:p w14:paraId="10C87911" w14:textId="77777777" w:rsidR="00630470" w:rsidRPr="00037E07" w:rsidRDefault="00630470" w:rsidP="00F67EEB">
                    <w:pPr>
                      <w:tabs>
                        <w:tab w:val="left" w:pos="720"/>
                      </w:tabs>
                      <w:spacing w:after="0"/>
                      <w:rPr>
                        <w:rFonts w:ascii="Franklin Gothic Book" w:hAnsi="Franklin Gothic Book"/>
                        <w:spacing w:val="20"/>
                        <w:sz w:val="18"/>
                        <w:szCs w:val="18"/>
                      </w:rPr>
                    </w:pPr>
                    <w:r w:rsidRPr="00037E07">
                      <w:rPr>
                        <w:rFonts w:ascii="Franklin Gothic Book" w:hAnsi="Franklin Gothic Book"/>
                        <w:spacing w:val="20"/>
                        <w:sz w:val="18"/>
                        <w:szCs w:val="18"/>
                      </w:rPr>
                      <w:t>Raleigh, NC 27612</w:t>
                    </w:r>
                  </w:p>
                  <w:p w14:paraId="75D92C42" w14:textId="77777777" w:rsidR="00630470" w:rsidRPr="00630470" w:rsidRDefault="00630470" w:rsidP="00F67EEB">
                    <w:pPr>
                      <w:tabs>
                        <w:tab w:val="left" w:pos="720"/>
                      </w:tabs>
                      <w:spacing w:after="0"/>
                      <w:rPr>
                        <w:rFonts w:ascii="Franklin Gothic Book" w:hAnsi="Franklin Gothic Book"/>
                        <w:b/>
                        <w:bCs/>
                        <w:color w:val="5B9BD5" w:themeColor="accent5"/>
                        <w:spacing w:val="20"/>
                        <w:sz w:val="18"/>
                        <w:szCs w:val="18"/>
                      </w:rPr>
                    </w:pPr>
                    <w:r w:rsidRPr="00630470">
                      <w:rPr>
                        <w:rFonts w:ascii="Franklin Gothic Book" w:hAnsi="Franklin Gothic Book"/>
                        <w:b/>
                        <w:bCs/>
                        <w:color w:val="5B9BD5" w:themeColor="accent5"/>
                        <w:spacing w:val="20"/>
                        <w:sz w:val="18"/>
                        <w:szCs w:val="18"/>
                      </w:rPr>
                      <w:t>Phone: 919.256.2898 | Fax: 919.573.0889</w:t>
                    </w:r>
                  </w:p>
                  <w:p w14:paraId="2783CAD3" w14:textId="77777777" w:rsidR="00630470" w:rsidRPr="00037E07" w:rsidRDefault="00630470" w:rsidP="00630470">
                    <w:pPr>
                      <w:tabs>
                        <w:tab w:val="left" w:pos="720"/>
                      </w:tabs>
                      <w:rPr>
                        <w:rFonts w:ascii="Franklin Gothic Book" w:hAnsi="Franklin Gothic Book"/>
                        <w:b/>
                        <w:bCs/>
                        <w:color w:val="399EC7"/>
                        <w:spacing w:val="20"/>
                        <w:sz w:val="18"/>
                        <w:szCs w:val="18"/>
                      </w:rPr>
                    </w:pPr>
                    <w:r w:rsidRPr="00037E07">
                      <w:rPr>
                        <w:rFonts w:ascii="Franklin Gothic Book" w:hAnsi="Franklin Gothic Book"/>
                        <w:b/>
                        <w:bCs/>
                        <w:color w:val="399EC7"/>
                        <w:spacing w:val="20"/>
                        <w:sz w:val="18"/>
                        <w:szCs w:val="18"/>
                      </w:rPr>
                      <w:t>www.NowHearThisClinic.com</w:t>
                    </w:r>
                  </w:p>
                  <w:p w14:paraId="268FBB9B" w14:textId="77777777" w:rsidR="00630470" w:rsidRDefault="00630470" w:rsidP="00630470"/>
                </w:txbxContent>
              </v:textbox>
              <w10:wrap anchorx="margin"/>
            </v:shape>
          </w:pict>
        </mc:Fallback>
      </mc:AlternateContent>
    </w:r>
  </w:p>
  <w:p w14:paraId="0A3A5B81" w14:textId="526EB1A4" w:rsidR="00630470" w:rsidRDefault="00630470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A9CC06D" w14:textId="77777777" w:rsidR="00CD6F4F" w:rsidRDefault="00CD6F4F" w:rsidP="00630470">
      <w:pPr>
        <w:spacing w:after="0" w:line="240" w:lineRule="auto"/>
      </w:pPr>
      <w:r>
        <w:separator/>
      </w:r>
    </w:p>
  </w:footnote>
  <w:footnote w:type="continuationSeparator" w:id="0">
    <w:p w14:paraId="15D84C24" w14:textId="77777777" w:rsidR="00CD6F4F" w:rsidRDefault="00CD6F4F" w:rsidP="00630470">
      <w:pPr>
        <w:spacing w:after="0" w:line="240" w:lineRule="auto"/>
      </w:pPr>
      <w:r>
        <w:continuationSeparator/>
      </w:r>
    </w:p>
  </w:footnote>
  <w:footnote w:type="continuationNotice" w:id="1">
    <w:p w14:paraId="2E64D888" w14:textId="77777777" w:rsidR="00CD6F4F" w:rsidRDefault="00CD6F4F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9E9F490" w14:textId="74D8AB43" w:rsidR="00630470" w:rsidRDefault="00630470" w:rsidP="004E6378">
    <w:pPr>
      <w:spacing w:before="120" w:after="0" w:line="240" w:lineRule="auto"/>
      <w:ind w:left="10080" w:right="-360"/>
      <w:jc w:val="center"/>
      <w:rPr>
        <w:rFonts w:ascii="Franklin Gothic Demi" w:eastAsia="MS Mincho" w:hAnsi="Franklin Gothic Demi" w:cs="Times New Roman"/>
        <w:color w:val="C00000"/>
        <w:spacing w:val="10"/>
        <w:kern w:val="0"/>
        <w:sz w:val="26"/>
        <w:szCs w:val="26"/>
        <w14:textOutline w14:w="6350" w14:cap="flat" w14:cmpd="sng" w14:algn="ctr">
          <w14:noFill/>
          <w14:prstDash w14:val="solid"/>
          <w14:round/>
        </w14:textOutline>
        <w14:ligatures w14:val="none"/>
      </w:rPr>
    </w:pPr>
    <w:r w:rsidRPr="00630470">
      <w:rPr>
        <w:rFonts w:ascii="Franklin Gothic Demi" w:eastAsia="MS Mincho" w:hAnsi="Franklin Gothic Demi" w:cs="Times New Roman"/>
        <w:noProof/>
        <w:color w:val="C00000"/>
        <w:spacing w:val="10"/>
        <w:kern w:val="0"/>
        <w:sz w:val="26"/>
        <w:szCs w:val="26"/>
        <w14:ligatures w14:val="none"/>
      </w:rPr>
      <w:drawing>
        <wp:anchor distT="0" distB="0" distL="114300" distR="114300" simplePos="0" relativeHeight="251658242" behindDoc="0" locked="0" layoutInCell="1" allowOverlap="1" wp14:anchorId="6FA1FAF7" wp14:editId="1C0BEDD4">
          <wp:simplePos x="0" y="0"/>
          <wp:positionH relativeFrom="margin">
            <wp:posOffset>66675</wp:posOffset>
          </wp:positionH>
          <wp:positionV relativeFrom="paragraph">
            <wp:posOffset>-228600</wp:posOffset>
          </wp:positionV>
          <wp:extent cx="6543675" cy="1057275"/>
          <wp:effectExtent l="0" t="0" r="9525" b="9525"/>
          <wp:wrapNone/>
          <wp:docPr id="8" name="Picture 8" descr="Text&#10;&#10;Description automatically generated with medium confidenc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Picture 8" descr="Text&#10;&#10;Description automatically generated with medium confidence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6543675" cy="105727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630470">
      <w:rPr>
        <w:rFonts w:ascii="Franklin Gothic Demi" w:eastAsia="MS Mincho" w:hAnsi="Franklin Gothic Demi" w:cs="Times New Roman"/>
        <w:noProof/>
        <w:color w:val="C00000"/>
        <w:spacing w:val="10"/>
        <w:kern w:val="0"/>
        <w:sz w:val="26"/>
        <w:szCs w:val="26"/>
        <w14:textOutline w14:w="6350" w14:cap="flat" w14:cmpd="sng" w14:algn="ctr">
          <w14:noFill/>
          <w14:prstDash w14:val="solid"/>
          <w14:round/>
        </w14:textOutline>
        <w14:ligatures w14:val="none"/>
      </w:rPr>
      <mc:AlternateContent>
        <mc:Choice Requires="wps">
          <w:drawing>
            <wp:anchor distT="0" distB="0" distL="114300" distR="114300" simplePos="0" relativeHeight="251658241" behindDoc="0" locked="0" layoutInCell="1" allowOverlap="1" wp14:anchorId="2B44FB4C" wp14:editId="10695167">
              <wp:simplePos x="0" y="0"/>
              <wp:positionH relativeFrom="column">
                <wp:posOffset>69850</wp:posOffset>
              </wp:positionH>
              <wp:positionV relativeFrom="paragraph">
                <wp:posOffset>883920</wp:posOffset>
              </wp:positionV>
              <wp:extent cx="2066925" cy="292100"/>
              <wp:effectExtent l="0" t="0" r="0" b="0"/>
              <wp:wrapNone/>
              <wp:docPr id="307" name="Text Box 30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66925" cy="29210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47312D7E" w14:textId="77777777" w:rsidR="00630470" w:rsidRPr="00630470" w:rsidRDefault="00630470" w:rsidP="00630470">
                          <w:pPr>
                            <w:jc w:val="center"/>
                            <w:rPr>
                              <w:b/>
                              <w:i/>
                              <w:spacing w:val="80"/>
                              <w14:glow w14:rad="0">
                                <w14:srgbClr w14:val="FFFFFF">
                                  <w14:lumMod w14:val="95000"/>
                                </w14:srgbClr>
                              </w14:glow>
                              <w14:shadow w14:blurRad="50800" w14:dist="50800" w14:dir="5400000" w14:sx="0" w14:sy="0" w14:kx="0" w14:ky="0" w14:algn="ctr">
                                <w14:srgbClr w14:val="FFFFFF">
                                  <w14:lumMod w14:val="65000"/>
                                </w14:srgbClr>
                              </w14:shadow>
                              <w14:textFill>
                                <w14:solidFill>
                                  <w14:srgbClr w14:val="FFFFFF"/>
                                </w14:solidFill>
                              </w14:textFill>
                            </w:rPr>
                          </w:pPr>
                          <w:r w:rsidRPr="00630470">
                            <w:rPr>
                              <w:b/>
                              <w:i/>
                              <w:spacing w:val="80"/>
                              <w14:glow w14:rad="0">
                                <w14:srgbClr w14:val="FFFFFF">
                                  <w14:lumMod w14:val="95000"/>
                                </w14:srgbClr>
                              </w14:glow>
                              <w14:shadow w14:blurRad="50800" w14:dist="50800" w14:dir="5400000" w14:sx="0" w14:sy="0" w14:kx="0" w14:ky="0" w14:algn="ctr">
                                <w14:srgbClr w14:val="FFFFFF">
                                  <w14:lumMod w14:val="65000"/>
                                </w14:srgbClr>
                              </w14:shadow>
                              <w14:textFill>
                                <w14:solidFill>
                                  <w14:srgbClr w14:val="FFFFFF"/>
                                </w14:solidFill>
                              </w14:textFill>
                            </w:rPr>
                            <w:t>… for Physicians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2B44FB4C" id="_x0000_t202" coordsize="21600,21600" o:spt="202" path="m,l,21600r21600,l21600,xe">
              <v:stroke joinstyle="miter"/>
              <v:path gradientshapeok="t" o:connecttype="rect"/>
            </v:shapetype>
            <v:shape id="Text Box 307" o:spid="_x0000_s1026" type="#_x0000_t202" style="position:absolute;left:0;text-align:left;margin-left:5.5pt;margin-top:69.6pt;width:162.75pt;height:23pt;z-index:25165824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" filled="f" stroked="f">
              <v:textbox>
                <w:txbxContent>
                  <w:p w14:paraId="47312D7E" w14:textId="77777777" w:rsidR="00630470" w:rsidRPr="00630470" w:rsidRDefault="00630470" w:rsidP="00630470">
                    <w:pPr>
                      <w:jc w:val="center"/>
                      <w:rPr>
                        <w:b/>
                        <w:i/>
                        <w:spacing w:val="80"/>
                        <w14:glow w14:rad="0">
                          <w14:srgbClr w14:val="FFFFFF">
                            <w14:lumMod w14:val="95000"/>
                          </w14:srgbClr>
                        </w14:glow>
                        <w14:shadow w14:blurRad="50800" w14:dist="50800" w14:dir="5400000" w14:sx="0" w14:sy="0" w14:kx="0" w14:ky="0" w14:algn="ctr">
                          <w14:srgbClr w14:val="FFFFFF">
                            <w14:lumMod w14:val="65000"/>
                          </w14:srgbClr>
                        </w14:shadow>
                        <w14:textFill>
                          <w14:solidFill>
                            <w14:srgbClr w14:val="FFFFFF"/>
                          </w14:solidFill>
                        </w14:textFill>
                      </w:rPr>
                    </w:pPr>
                    <w:r w:rsidRPr="00630470">
                      <w:rPr>
                        <w:b/>
                        <w:i/>
                        <w:spacing w:val="80"/>
                        <w14:glow w14:rad="0">
                          <w14:srgbClr w14:val="FFFFFF">
                            <w14:lumMod w14:val="95000"/>
                          </w14:srgbClr>
                        </w14:glow>
                        <w14:shadow w14:blurRad="50800" w14:dist="50800" w14:dir="5400000" w14:sx="0" w14:sy="0" w14:kx="0" w14:ky="0" w14:algn="ctr">
                          <w14:srgbClr w14:val="FFFFFF">
                            <w14:lumMod w14:val="65000"/>
                          </w14:srgbClr>
                        </w14:shadow>
                        <w14:textFill>
                          <w14:solidFill>
                            <w14:srgbClr w14:val="FFFFFF"/>
                          </w14:solidFill>
                        </w14:textFill>
                      </w:rPr>
                      <w:t>… for Physicians</w:t>
                    </w:r>
                  </w:p>
                </w:txbxContent>
              </v:textbox>
            </v:shape>
          </w:pict>
        </mc:Fallback>
      </mc:AlternateContent>
    </w:r>
    <w:r w:rsidR="00CC479F">
      <w:rPr>
        <w:rFonts w:ascii="Franklin Gothic Demi" w:eastAsia="MS Mincho" w:hAnsi="Franklin Gothic Demi" w:cs="Times New Roman"/>
        <w:color w:val="C00000"/>
        <w:spacing w:val="10"/>
        <w:kern w:val="0"/>
        <w:sz w:val="26"/>
        <w:szCs w:val="26"/>
        <w14:textOutline w14:w="6350" w14:cap="flat" w14:cmpd="sng" w14:algn="ctr">
          <w14:noFill/>
          <w14:prstDash w14:val="solid"/>
          <w14:round/>
        </w14:textOutline>
        <w14:ligatures w14:val="none"/>
      </w:rPr>
      <w:t xml:space="preserve"> </w:t>
    </w:r>
    <w:r w:rsidR="00D32EB9">
      <w:rPr>
        <w:rFonts w:ascii="Franklin Gothic Demi" w:eastAsia="MS Mincho" w:hAnsi="Franklin Gothic Demi" w:cs="Times New Roman"/>
        <w:color w:val="C00000"/>
        <w:spacing w:val="10"/>
        <w:kern w:val="0"/>
        <w:sz w:val="26"/>
        <w:szCs w:val="26"/>
        <w14:textOutline w14:w="6350" w14:cap="flat" w14:cmpd="sng" w14:algn="ctr">
          <w14:noFill/>
          <w14:prstDash w14:val="solid"/>
          <w14:round/>
        </w14:textOutline>
        <w14:ligatures w14:val="none"/>
      </w:rPr>
      <w:t xml:space="preserve"> </w:t>
    </w:r>
    <w:r w:rsidR="00E41364">
      <w:rPr>
        <w:rFonts w:ascii="Franklin Gothic Demi" w:eastAsia="MS Mincho" w:hAnsi="Franklin Gothic Demi" w:cs="Times New Roman"/>
        <w:color w:val="C00000"/>
        <w:spacing w:val="10"/>
        <w:kern w:val="0"/>
        <w:sz w:val="26"/>
        <w:szCs w:val="26"/>
        <w14:textOutline w14:w="6350" w14:cap="flat" w14:cmpd="sng" w14:algn="ctr">
          <w14:noFill/>
          <w14:prstDash w14:val="solid"/>
          <w14:round/>
        </w14:textOutline>
        <w14:ligatures w14:val="none"/>
      </w:rPr>
      <w:t>August</w:t>
    </w:r>
  </w:p>
  <w:p w14:paraId="44AB0314" w14:textId="5809233D" w:rsidR="00630470" w:rsidRPr="00630470" w:rsidRDefault="00551FBB" w:rsidP="00551FBB">
    <w:pPr>
      <w:spacing w:before="120" w:after="0" w:line="240" w:lineRule="auto"/>
      <w:ind w:left="9360" w:right="-360" w:firstLine="720"/>
      <w:jc w:val="center"/>
      <w:rPr>
        <w:rFonts w:ascii="Franklin Gothic Demi" w:eastAsia="MS Mincho" w:hAnsi="Franklin Gothic Demi" w:cs="Times New Roman"/>
        <w:color w:val="C00000"/>
        <w:spacing w:val="10"/>
        <w:kern w:val="0"/>
        <w:sz w:val="26"/>
        <w:szCs w:val="26"/>
        <w14:textOutline w14:w="6350" w14:cap="flat" w14:cmpd="sng" w14:algn="ctr">
          <w14:noFill/>
          <w14:prstDash w14:val="solid"/>
          <w14:round/>
        </w14:textOutline>
        <w14:ligatures w14:val="none"/>
      </w:rPr>
    </w:pPr>
    <w:r>
      <w:rPr>
        <w:rFonts w:ascii="Franklin Gothic Demi" w:eastAsia="MS Mincho" w:hAnsi="Franklin Gothic Demi" w:cs="Times New Roman"/>
        <w:color w:val="C00000"/>
        <w:spacing w:val="10"/>
        <w:kern w:val="0"/>
        <w:sz w:val="26"/>
        <w:szCs w:val="26"/>
        <w14:textOutline w14:w="6350" w14:cap="flat" w14:cmpd="sng" w14:algn="ctr">
          <w14:noFill/>
          <w14:prstDash w14:val="solid"/>
          <w14:round/>
        </w14:textOutline>
        <w14:ligatures w14:val="none"/>
      </w:rPr>
      <w:t xml:space="preserve">    </w:t>
    </w:r>
    <w:r w:rsidR="00630470" w:rsidRPr="00630470">
      <w:rPr>
        <w:rFonts w:ascii="Franklin Gothic Demi" w:eastAsia="MS Mincho" w:hAnsi="Franklin Gothic Demi" w:cs="Times New Roman"/>
        <w:color w:val="C00000"/>
        <w:spacing w:val="10"/>
        <w:kern w:val="0"/>
        <w:sz w:val="26"/>
        <w:szCs w:val="26"/>
        <w14:textOutline w14:w="6350" w14:cap="flat" w14:cmpd="sng" w14:algn="ctr">
          <w14:noFill/>
          <w14:prstDash w14:val="solid"/>
          <w14:round/>
        </w14:textOutline>
        <w14:ligatures w14:val="none"/>
      </w:rPr>
      <w:t>202</w:t>
    </w:r>
    <w:r w:rsidR="005C05FB">
      <w:rPr>
        <w:rFonts w:ascii="Franklin Gothic Demi" w:eastAsia="MS Mincho" w:hAnsi="Franklin Gothic Demi" w:cs="Times New Roman"/>
        <w:color w:val="C00000"/>
        <w:spacing w:val="10"/>
        <w:kern w:val="0"/>
        <w:sz w:val="26"/>
        <w:szCs w:val="26"/>
        <w14:textOutline w14:w="6350" w14:cap="flat" w14:cmpd="sng" w14:algn="ctr">
          <w14:noFill/>
          <w14:prstDash w14:val="solid"/>
          <w14:round/>
        </w14:textOutline>
        <w14:ligatures w14:val="none"/>
      </w:rPr>
      <w:t>5</w:t>
    </w:r>
  </w:p>
  <w:p w14:paraId="6433D444" w14:textId="16B5A572" w:rsidR="00630470" w:rsidRPr="00630470" w:rsidRDefault="00630470" w:rsidP="00630470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5165301"/>
    <w:multiLevelType w:val="hybridMultilevel"/>
    <w:tmpl w:val="AEE8AE76"/>
    <w:lvl w:ilvl="0" w:tplc="4F7A49E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10037F4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183C365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46256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93E4C6C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4DB6C5C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702C678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36EAF9C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634A92F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831718E"/>
    <w:multiLevelType w:val="hybridMultilevel"/>
    <w:tmpl w:val="E68C2F2C"/>
    <w:lvl w:ilvl="0" w:tplc="F4420B0A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  <w:b w:val="0"/>
        <w:color w:val="000000" w:themeColor="text1"/>
        <w:sz w:val="2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9693BE4"/>
    <w:multiLevelType w:val="hybridMultilevel"/>
    <w:tmpl w:val="988A5C4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CD4529F"/>
    <w:multiLevelType w:val="hybridMultilevel"/>
    <w:tmpl w:val="FA6EFE9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5A874E7"/>
    <w:multiLevelType w:val="hybridMultilevel"/>
    <w:tmpl w:val="A5009678"/>
    <w:lvl w:ilvl="0" w:tplc="17DCD26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ADAAE3A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184454F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B0400D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F6875E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BB74CFC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2B8AC9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21E4C1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7EA4D91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CAD3F4A"/>
    <w:multiLevelType w:val="hybridMultilevel"/>
    <w:tmpl w:val="335A90D2"/>
    <w:lvl w:ilvl="0" w:tplc="940AEF40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0C30882"/>
    <w:multiLevelType w:val="hybridMultilevel"/>
    <w:tmpl w:val="7D4AE50E"/>
    <w:lvl w:ilvl="0" w:tplc="8E0E1E02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8824C8B"/>
    <w:multiLevelType w:val="hybridMultilevel"/>
    <w:tmpl w:val="CFC69930"/>
    <w:lvl w:ilvl="0" w:tplc="A55C22AE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2AB5A3C"/>
    <w:multiLevelType w:val="hybridMultilevel"/>
    <w:tmpl w:val="CA024B62"/>
    <w:lvl w:ilvl="0" w:tplc="4000C73C">
      <w:start w:val="1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6E90BA8"/>
    <w:multiLevelType w:val="hybridMultilevel"/>
    <w:tmpl w:val="79CAC8FA"/>
    <w:lvl w:ilvl="0" w:tplc="BB4282CE"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  <w:sz w:val="24"/>
        <w:szCs w:val="24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71A6D1E"/>
    <w:multiLevelType w:val="hybridMultilevel"/>
    <w:tmpl w:val="F13C4F96"/>
    <w:lvl w:ilvl="0" w:tplc="A04E734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A08962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1D4E62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F5A878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6D4F22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3BEAD2C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A26611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8D44828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8B302F0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8B936F6"/>
    <w:multiLevelType w:val="hybridMultilevel"/>
    <w:tmpl w:val="631C87F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94A689C"/>
    <w:multiLevelType w:val="multilevel"/>
    <w:tmpl w:val="F5C40B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4BF94544"/>
    <w:multiLevelType w:val="hybridMultilevel"/>
    <w:tmpl w:val="24DA1FE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506BE495"/>
    <w:multiLevelType w:val="hybridMultilevel"/>
    <w:tmpl w:val="A63E11D2"/>
    <w:lvl w:ilvl="0" w:tplc="29A05D8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96B06F6C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DA6637B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CF8001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58A1F0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B4B894A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086021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7A85448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CD06EEE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6C1716B"/>
    <w:multiLevelType w:val="hybridMultilevel"/>
    <w:tmpl w:val="AB7AE87C"/>
    <w:lvl w:ilvl="0" w:tplc="94088B06">
      <w:start w:val="1"/>
      <w:numFmt w:val="decimal"/>
      <w:lvlText w:val="%1)"/>
      <w:lvlJc w:val="left"/>
      <w:pPr>
        <w:ind w:left="1080" w:hanging="360"/>
      </w:pPr>
      <w:rPr>
        <w:rFonts w:hint="default"/>
        <w:b/>
        <w:bCs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6" w15:restartNumberingAfterBreak="0">
    <w:nsid w:val="5DFD0B08"/>
    <w:multiLevelType w:val="hybridMultilevel"/>
    <w:tmpl w:val="6EAE990E"/>
    <w:lvl w:ilvl="0" w:tplc="207C8CE4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65CC475"/>
    <w:multiLevelType w:val="hybridMultilevel"/>
    <w:tmpl w:val="4AB80BF2"/>
    <w:lvl w:ilvl="0" w:tplc="984E842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D26C1F4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A616417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2FC4B8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02816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1B6A37C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768799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4F4EFF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2938AAC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7729273E"/>
    <w:multiLevelType w:val="hybridMultilevel"/>
    <w:tmpl w:val="F1FC03D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77E84996"/>
    <w:multiLevelType w:val="hybridMultilevel"/>
    <w:tmpl w:val="7258392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914465250">
    <w:abstractNumId w:val="17"/>
  </w:num>
  <w:num w:numId="2" w16cid:durableId="937981440">
    <w:abstractNumId w:val="0"/>
  </w:num>
  <w:num w:numId="3" w16cid:durableId="1379938359">
    <w:abstractNumId w:val="14"/>
  </w:num>
  <w:num w:numId="4" w16cid:durableId="1727876289">
    <w:abstractNumId w:val="4"/>
  </w:num>
  <w:num w:numId="5" w16cid:durableId="42609200">
    <w:abstractNumId w:val="10"/>
  </w:num>
  <w:num w:numId="6" w16cid:durableId="970550400">
    <w:abstractNumId w:val="9"/>
  </w:num>
  <w:num w:numId="7" w16cid:durableId="1634678184">
    <w:abstractNumId w:val="12"/>
  </w:num>
  <w:num w:numId="8" w16cid:durableId="804079327">
    <w:abstractNumId w:val="16"/>
  </w:num>
  <w:num w:numId="9" w16cid:durableId="884953626">
    <w:abstractNumId w:val="18"/>
  </w:num>
  <w:num w:numId="10" w16cid:durableId="760761519">
    <w:abstractNumId w:val="8"/>
  </w:num>
  <w:num w:numId="11" w16cid:durableId="2137596676">
    <w:abstractNumId w:val="3"/>
  </w:num>
  <w:num w:numId="12" w16cid:durableId="1125083175">
    <w:abstractNumId w:val="19"/>
  </w:num>
  <w:num w:numId="13" w16cid:durableId="1737781514">
    <w:abstractNumId w:val="7"/>
  </w:num>
  <w:num w:numId="14" w16cid:durableId="558129083">
    <w:abstractNumId w:val="11"/>
  </w:num>
  <w:num w:numId="15" w16cid:durableId="1134984817">
    <w:abstractNumId w:val="2"/>
  </w:num>
  <w:num w:numId="16" w16cid:durableId="1554081859">
    <w:abstractNumId w:val="13"/>
  </w:num>
  <w:num w:numId="17" w16cid:durableId="275983547">
    <w:abstractNumId w:val="15"/>
  </w:num>
  <w:num w:numId="18" w16cid:durableId="322242491">
    <w:abstractNumId w:val="5"/>
  </w:num>
  <w:num w:numId="19" w16cid:durableId="455103128">
    <w:abstractNumId w:val="6"/>
  </w:num>
  <w:num w:numId="20" w16cid:durableId="742605958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30470"/>
    <w:rsid w:val="00001456"/>
    <w:rsid w:val="000014C5"/>
    <w:rsid w:val="000015A0"/>
    <w:rsid w:val="00001E05"/>
    <w:rsid w:val="000021A2"/>
    <w:rsid w:val="0000260A"/>
    <w:rsid w:val="00012695"/>
    <w:rsid w:val="00020654"/>
    <w:rsid w:val="00031B7C"/>
    <w:rsid w:val="00050676"/>
    <w:rsid w:val="00052D02"/>
    <w:rsid w:val="00054387"/>
    <w:rsid w:val="00057B38"/>
    <w:rsid w:val="00060ADE"/>
    <w:rsid w:val="00060F83"/>
    <w:rsid w:val="000633A8"/>
    <w:rsid w:val="0007079B"/>
    <w:rsid w:val="00070A6C"/>
    <w:rsid w:val="000719F5"/>
    <w:rsid w:val="000763EF"/>
    <w:rsid w:val="0007751D"/>
    <w:rsid w:val="00081713"/>
    <w:rsid w:val="00083CC9"/>
    <w:rsid w:val="00085FB7"/>
    <w:rsid w:val="000905BC"/>
    <w:rsid w:val="0009071B"/>
    <w:rsid w:val="0009249E"/>
    <w:rsid w:val="00092A63"/>
    <w:rsid w:val="0009322C"/>
    <w:rsid w:val="0009414A"/>
    <w:rsid w:val="0009454C"/>
    <w:rsid w:val="000A53E1"/>
    <w:rsid w:val="000B6271"/>
    <w:rsid w:val="000D091E"/>
    <w:rsid w:val="000D45CB"/>
    <w:rsid w:val="000D761F"/>
    <w:rsid w:val="000E6034"/>
    <w:rsid w:val="000F54FD"/>
    <w:rsid w:val="000F775D"/>
    <w:rsid w:val="00101BA3"/>
    <w:rsid w:val="00104EB8"/>
    <w:rsid w:val="00106FEF"/>
    <w:rsid w:val="00121D59"/>
    <w:rsid w:val="00124283"/>
    <w:rsid w:val="00124971"/>
    <w:rsid w:val="00127E71"/>
    <w:rsid w:val="00132612"/>
    <w:rsid w:val="00133A01"/>
    <w:rsid w:val="00135A96"/>
    <w:rsid w:val="00135A9E"/>
    <w:rsid w:val="00157795"/>
    <w:rsid w:val="00157813"/>
    <w:rsid w:val="001600BE"/>
    <w:rsid w:val="001712CC"/>
    <w:rsid w:val="0018308F"/>
    <w:rsid w:val="00185D64"/>
    <w:rsid w:val="0019070A"/>
    <w:rsid w:val="001A27C0"/>
    <w:rsid w:val="001B723B"/>
    <w:rsid w:val="001C00D7"/>
    <w:rsid w:val="001C330A"/>
    <w:rsid w:val="001C6505"/>
    <w:rsid w:val="001D04BD"/>
    <w:rsid w:val="001D331A"/>
    <w:rsid w:val="001D6282"/>
    <w:rsid w:val="001D702B"/>
    <w:rsid w:val="001D7ACC"/>
    <w:rsid w:val="001E024D"/>
    <w:rsid w:val="001E44A8"/>
    <w:rsid w:val="001F10BA"/>
    <w:rsid w:val="001F14BF"/>
    <w:rsid w:val="001F6D8A"/>
    <w:rsid w:val="001F76C2"/>
    <w:rsid w:val="001F7B1E"/>
    <w:rsid w:val="002006A1"/>
    <w:rsid w:val="0020271B"/>
    <w:rsid w:val="002033D8"/>
    <w:rsid w:val="002039C0"/>
    <w:rsid w:val="0021250C"/>
    <w:rsid w:val="0021738C"/>
    <w:rsid w:val="002215D9"/>
    <w:rsid w:val="00225600"/>
    <w:rsid w:val="002262E3"/>
    <w:rsid w:val="00226C7F"/>
    <w:rsid w:val="00227961"/>
    <w:rsid w:val="002300F1"/>
    <w:rsid w:val="00231DD4"/>
    <w:rsid w:val="002334AA"/>
    <w:rsid w:val="00245E20"/>
    <w:rsid w:val="00254B49"/>
    <w:rsid w:val="002701C9"/>
    <w:rsid w:val="00275938"/>
    <w:rsid w:val="00285263"/>
    <w:rsid w:val="00290408"/>
    <w:rsid w:val="002927CC"/>
    <w:rsid w:val="002937B2"/>
    <w:rsid w:val="002B132A"/>
    <w:rsid w:val="002B6160"/>
    <w:rsid w:val="002B7127"/>
    <w:rsid w:val="002C21D6"/>
    <w:rsid w:val="002C7027"/>
    <w:rsid w:val="002D418E"/>
    <w:rsid w:val="002E59DE"/>
    <w:rsid w:val="002F4777"/>
    <w:rsid w:val="002F6B9D"/>
    <w:rsid w:val="00305D4D"/>
    <w:rsid w:val="00310992"/>
    <w:rsid w:val="00312ED7"/>
    <w:rsid w:val="0031307B"/>
    <w:rsid w:val="00315882"/>
    <w:rsid w:val="00316CEE"/>
    <w:rsid w:val="003216E0"/>
    <w:rsid w:val="00330719"/>
    <w:rsid w:val="00330CA5"/>
    <w:rsid w:val="00333239"/>
    <w:rsid w:val="003334B3"/>
    <w:rsid w:val="0034582E"/>
    <w:rsid w:val="00353E04"/>
    <w:rsid w:val="00356146"/>
    <w:rsid w:val="0036530F"/>
    <w:rsid w:val="00374D98"/>
    <w:rsid w:val="00383595"/>
    <w:rsid w:val="00385BC2"/>
    <w:rsid w:val="0039098F"/>
    <w:rsid w:val="003B31AD"/>
    <w:rsid w:val="003B6BF5"/>
    <w:rsid w:val="003C10BE"/>
    <w:rsid w:val="003C2FDE"/>
    <w:rsid w:val="003E7164"/>
    <w:rsid w:val="003F0158"/>
    <w:rsid w:val="003F403F"/>
    <w:rsid w:val="0040670B"/>
    <w:rsid w:val="00407FEE"/>
    <w:rsid w:val="00411BAF"/>
    <w:rsid w:val="00414053"/>
    <w:rsid w:val="00415DFD"/>
    <w:rsid w:val="0042032B"/>
    <w:rsid w:val="004229D8"/>
    <w:rsid w:val="004242E6"/>
    <w:rsid w:val="00432F5C"/>
    <w:rsid w:val="00433C09"/>
    <w:rsid w:val="0043650A"/>
    <w:rsid w:val="004459F5"/>
    <w:rsid w:val="004463ED"/>
    <w:rsid w:val="0045016F"/>
    <w:rsid w:val="00456061"/>
    <w:rsid w:val="00457CEF"/>
    <w:rsid w:val="00457D51"/>
    <w:rsid w:val="00471B62"/>
    <w:rsid w:val="00472A8A"/>
    <w:rsid w:val="004743BF"/>
    <w:rsid w:val="00476A03"/>
    <w:rsid w:val="0048480B"/>
    <w:rsid w:val="00490467"/>
    <w:rsid w:val="004A62A5"/>
    <w:rsid w:val="004B786E"/>
    <w:rsid w:val="004B7A78"/>
    <w:rsid w:val="004C01E9"/>
    <w:rsid w:val="004C3E41"/>
    <w:rsid w:val="004C4EE8"/>
    <w:rsid w:val="004C748E"/>
    <w:rsid w:val="004D0627"/>
    <w:rsid w:val="004E1AF8"/>
    <w:rsid w:val="004E4B7F"/>
    <w:rsid w:val="004E6378"/>
    <w:rsid w:val="004F1AF3"/>
    <w:rsid w:val="004F5C1B"/>
    <w:rsid w:val="00503708"/>
    <w:rsid w:val="0050399C"/>
    <w:rsid w:val="0050642B"/>
    <w:rsid w:val="00532C91"/>
    <w:rsid w:val="00533E0D"/>
    <w:rsid w:val="005510E6"/>
    <w:rsid w:val="00551FBB"/>
    <w:rsid w:val="00552ADB"/>
    <w:rsid w:val="00552F32"/>
    <w:rsid w:val="005578DD"/>
    <w:rsid w:val="005642F9"/>
    <w:rsid w:val="00565248"/>
    <w:rsid w:val="005655C3"/>
    <w:rsid w:val="005673CA"/>
    <w:rsid w:val="0057341D"/>
    <w:rsid w:val="00576E9C"/>
    <w:rsid w:val="005802A2"/>
    <w:rsid w:val="00583BA1"/>
    <w:rsid w:val="00591227"/>
    <w:rsid w:val="00594B6D"/>
    <w:rsid w:val="00594D4B"/>
    <w:rsid w:val="005A012F"/>
    <w:rsid w:val="005B1BA1"/>
    <w:rsid w:val="005B4D59"/>
    <w:rsid w:val="005B4F17"/>
    <w:rsid w:val="005B61C9"/>
    <w:rsid w:val="005B7A79"/>
    <w:rsid w:val="005C05FB"/>
    <w:rsid w:val="005C1851"/>
    <w:rsid w:val="005C4D5C"/>
    <w:rsid w:val="005D213D"/>
    <w:rsid w:val="005E2F64"/>
    <w:rsid w:val="005F372F"/>
    <w:rsid w:val="005F4067"/>
    <w:rsid w:val="00600585"/>
    <w:rsid w:val="00600B80"/>
    <w:rsid w:val="00605A23"/>
    <w:rsid w:val="00605B9D"/>
    <w:rsid w:val="00613009"/>
    <w:rsid w:val="00614D82"/>
    <w:rsid w:val="006200DF"/>
    <w:rsid w:val="00620797"/>
    <w:rsid w:val="00624CE0"/>
    <w:rsid w:val="0062656C"/>
    <w:rsid w:val="006268D4"/>
    <w:rsid w:val="00630470"/>
    <w:rsid w:val="00636D44"/>
    <w:rsid w:val="00641B16"/>
    <w:rsid w:val="00642674"/>
    <w:rsid w:val="0064444B"/>
    <w:rsid w:val="0064636D"/>
    <w:rsid w:val="00647A8B"/>
    <w:rsid w:val="00650E5E"/>
    <w:rsid w:val="00651A9C"/>
    <w:rsid w:val="00653F1F"/>
    <w:rsid w:val="00657FBE"/>
    <w:rsid w:val="00663CB2"/>
    <w:rsid w:val="00663CE4"/>
    <w:rsid w:val="0066680B"/>
    <w:rsid w:val="006768C4"/>
    <w:rsid w:val="00676E9C"/>
    <w:rsid w:val="00677B37"/>
    <w:rsid w:val="006823D1"/>
    <w:rsid w:val="00686893"/>
    <w:rsid w:val="00691D0C"/>
    <w:rsid w:val="006A4238"/>
    <w:rsid w:val="006A6902"/>
    <w:rsid w:val="006C25B7"/>
    <w:rsid w:val="006C5891"/>
    <w:rsid w:val="006C6816"/>
    <w:rsid w:val="006D13CB"/>
    <w:rsid w:val="006D480A"/>
    <w:rsid w:val="006D6CE3"/>
    <w:rsid w:val="0070237B"/>
    <w:rsid w:val="007049C1"/>
    <w:rsid w:val="00714A56"/>
    <w:rsid w:val="00714E29"/>
    <w:rsid w:val="007160E1"/>
    <w:rsid w:val="00716A47"/>
    <w:rsid w:val="00720DCE"/>
    <w:rsid w:val="00721559"/>
    <w:rsid w:val="007245D6"/>
    <w:rsid w:val="00725C69"/>
    <w:rsid w:val="007266A7"/>
    <w:rsid w:val="00726BCC"/>
    <w:rsid w:val="007312C1"/>
    <w:rsid w:val="00733B98"/>
    <w:rsid w:val="00736B9B"/>
    <w:rsid w:val="0074577B"/>
    <w:rsid w:val="00746176"/>
    <w:rsid w:val="00753A0A"/>
    <w:rsid w:val="00754CE9"/>
    <w:rsid w:val="00773D3C"/>
    <w:rsid w:val="007759DD"/>
    <w:rsid w:val="00776467"/>
    <w:rsid w:val="007769F4"/>
    <w:rsid w:val="00782F37"/>
    <w:rsid w:val="00790821"/>
    <w:rsid w:val="00793D6B"/>
    <w:rsid w:val="007943A3"/>
    <w:rsid w:val="00795422"/>
    <w:rsid w:val="0079727C"/>
    <w:rsid w:val="007A1918"/>
    <w:rsid w:val="007A1991"/>
    <w:rsid w:val="007A372A"/>
    <w:rsid w:val="007A5487"/>
    <w:rsid w:val="007A766E"/>
    <w:rsid w:val="007C0B94"/>
    <w:rsid w:val="007D1AE5"/>
    <w:rsid w:val="007D6113"/>
    <w:rsid w:val="007E13B1"/>
    <w:rsid w:val="007E1AFE"/>
    <w:rsid w:val="007E2F22"/>
    <w:rsid w:val="007E6151"/>
    <w:rsid w:val="007E7727"/>
    <w:rsid w:val="007F4939"/>
    <w:rsid w:val="00800911"/>
    <w:rsid w:val="0080155E"/>
    <w:rsid w:val="00801872"/>
    <w:rsid w:val="00806742"/>
    <w:rsid w:val="00820350"/>
    <w:rsid w:val="00824489"/>
    <w:rsid w:val="008252DC"/>
    <w:rsid w:val="008276C0"/>
    <w:rsid w:val="0083121E"/>
    <w:rsid w:val="00834B5B"/>
    <w:rsid w:val="00843143"/>
    <w:rsid w:val="0086384D"/>
    <w:rsid w:val="00871D66"/>
    <w:rsid w:val="008771BB"/>
    <w:rsid w:val="00890297"/>
    <w:rsid w:val="00891A4B"/>
    <w:rsid w:val="00894ED5"/>
    <w:rsid w:val="008A2165"/>
    <w:rsid w:val="008A34B6"/>
    <w:rsid w:val="008A565B"/>
    <w:rsid w:val="008A5D03"/>
    <w:rsid w:val="008B3E27"/>
    <w:rsid w:val="008B434C"/>
    <w:rsid w:val="008B5F8E"/>
    <w:rsid w:val="008B6E03"/>
    <w:rsid w:val="008C17D1"/>
    <w:rsid w:val="008C50FA"/>
    <w:rsid w:val="008C7175"/>
    <w:rsid w:val="008D16A6"/>
    <w:rsid w:val="008D7CCA"/>
    <w:rsid w:val="008E00E3"/>
    <w:rsid w:val="008E034B"/>
    <w:rsid w:val="008E37A3"/>
    <w:rsid w:val="009010FA"/>
    <w:rsid w:val="0090263C"/>
    <w:rsid w:val="009201B2"/>
    <w:rsid w:val="009250CD"/>
    <w:rsid w:val="009313C5"/>
    <w:rsid w:val="00935E2F"/>
    <w:rsid w:val="00942FC6"/>
    <w:rsid w:val="00955677"/>
    <w:rsid w:val="0095717A"/>
    <w:rsid w:val="00976217"/>
    <w:rsid w:val="00977036"/>
    <w:rsid w:val="00980FC7"/>
    <w:rsid w:val="00981237"/>
    <w:rsid w:val="009812A1"/>
    <w:rsid w:val="00981BFC"/>
    <w:rsid w:val="00981FF9"/>
    <w:rsid w:val="00982365"/>
    <w:rsid w:val="009908D5"/>
    <w:rsid w:val="00994E4F"/>
    <w:rsid w:val="00995A4E"/>
    <w:rsid w:val="009A639D"/>
    <w:rsid w:val="009B7302"/>
    <w:rsid w:val="009C2E60"/>
    <w:rsid w:val="009D2536"/>
    <w:rsid w:val="009D5A07"/>
    <w:rsid w:val="009E055A"/>
    <w:rsid w:val="009E0770"/>
    <w:rsid w:val="009E4DBF"/>
    <w:rsid w:val="009E55CE"/>
    <w:rsid w:val="009F35E0"/>
    <w:rsid w:val="00A1062A"/>
    <w:rsid w:val="00A1180D"/>
    <w:rsid w:val="00A15EA9"/>
    <w:rsid w:val="00A26A04"/>
    <w:rsid w:val="00A3002A"/>
    <w:rsid w:val="00A334A3"/>
    <w:rsid w:val="00A3367E"/>
    <w:rsid w:val="00A34DE7"/>
    <w:rsid w:val="00A40304"/>
    <w:rsid w:val="00A43A5C"/>
    <w:rsid w:val="00A478FD"/>
    <w:rsid w:val="00A57099"/>
    <w:rsid w:val="00A60145"/>
    <w:rsid w:val="00A66AEB"/>
    <w:rsid w:val="00A70AFE"/>
    <w:rsid w:val="00A76F07"/>
    <w:rsid w:val="00A841F9"/>
    <w:rsid w:val="00A9328D"/>
    <w:rsid w:val="00A935D4"/>
    <w:rsid w:val="00AA7615"/>
    <w:rsid w:val="00AD3418"/>
    <w:rsid w:val="00AD5E56"/>
    <w:rsid w:val="00AF063A"/>
    <w:rsid w:val="00B03CDF"/>
    <w:rsid w:val="00B0420E"/>
    <w:rsid w:val="00B05F22"/>
    <w:rsid w:val="00B169F3"/>
    <w:rsid w:val="00B177AA"/>
    <w:rsid w:val="00B215E5"/>
    <w:rsid w:val="00B252C3"/>
    <w:rsid w:val="00B25FF0"/>
    <w:rsid w:val="00B3120D"/>
    <w:rsid w:val="00B347E4"/>
    <w:rsid w:val="00B41C83"/>
    <w:rsid w:val="00B515BA"/>
    <w:rsid w:val="00B51F82"/>
    <w:rsid w:val="00B65916"/>
    <w:rsid w:val="00B715BD"/>
    <w:rsid w:val="00B72D66"/>
    <w:rsid w:val="00B73A50"/>
    <w:rsid w:val="00B73DC1"/>
    <w:rsid w:val="00B82B83"/>
    <w:rsid w:val="00B84DBE"/>
    <w:rsid w:val="00BA087D"/>
    <w:rsid w:val="00BA11A3"/>
    <w:rsid w:val="00BA777D"/>
    <w:rsid w:val="00BB33DC"/>
    <w:rsid w:val="00BB3743"/>
    <w:rsid w:val="00BB7988"/>
    <w:rsid w:val="00BC10CA"/>
    <w:rsid w:val="00BC1836"/>
    <w:rsid w:val="00BC1B03"/>
    <w:rsid w:val="00BC3B28"/>
    <w:rsid w:val="00BC63C2"/>
    <w:rsid w:val="00BC7FB2"/>
    <w:rsid w:val="00BD0467"/>
    <w:rsid w:val="00BD687F"/>
    <w:rsid w:val="00BE2186"/>
    <w:rsid w:val="00BE64CE"/>
    <w:rsid w:val="00BF00D1"/>
    <w:rsid w:val="00BF4DB2"/>
    <w:rsid w:val="00C02303"/>
    <w:rsid w:val="00C04129"/>
    <w:rsid w:val="00C3476F"/>
    <w:rsid w:val="00C372A4"/>
    <w:rsid w:val="00C41281"/>
    <w:rsid w:val="00C45980"/>
    <w:rsid w:val="00C46A85"/>
    <w:rsid w:val="00C502D3"/>
    <w:rsid w:val="00C53138"/>
    <w:rsid w:val="00C56E70"/>
    <w:rsid w:val="00C63F8F"/>
    <w:rsid w:val="00C65FFA"/>
    <w:rsid w:val="00C66F48"/>
    <w:rsid w:val="00C67E58"/>
    <w:rsid w:val="00C713BD"/>
    <w:rsid w:val="00C72F61"/>
    <w:rsid w:val="00C80551"/>
    <w:rsid w:val="00C81BE9"/>
    <w:rsid w:val="00C900DB"/>
    <w:rsid w:val="00C969D2"/>
    <w:rsid w:val="00CA58F0"/>
    <w:rsid w:val="00CA59D2"/>
    <w:rsid w:val="00CA77B3"/>
    <w:rsid w:val="00CC024C"/>
    <w:rsid w:val="00CC479F"/>
    <w:rsid w:val="00CC6263"/>
    <w:rsid w:val="00CD6F4F"/>
    <w:rsid w:val="00CE10BC"/>
    <w:rsid w:val="00CE221E"/>
    <w:rsid w:val="00CF25EA"/>
    <w:rsid w:val="00D0118D"/>
    <w:rsid w:val="00D169C8"/>
    <w:rsid w:val="00D205ED"/>
    <w:rsid w:val="00D24066"/>
    <w:rsid w:val="00D26576"/>
    <w:rsid w:val="00D30DA2"/>
    <w:rsid w:val="00D32EB9"/>
    <w:rsid w:val="00D4330D"/>
    <w:rsid w:val="00D550FB"/>
    <w:rsid w:val="00D5553F"/>
    <w:rsid w:val="00D55B60"/>
    <w:rsid w:val="00D64C8C"/>
    <w:rsid w:val="00D65454"/>
    <w:rsid w:val="00D65988"/>
    <w:rsid w:val="00D83FBC"/>
    <w:rsid w:val="00D84D49"/>
    <w:rsid w:val="00D90D2D"/>
    <w:rsid w:val="00D92CFC"/>
    <w:rsid w:val="00DA18C3"/>
    <w:rsid w:val="00DA2346"/>
    <w:rsid w:val="00DA3784"/>
    <w:rsid w:val="00DA3C4D"/>
    <w:rsid w:val="00DB35DA"/>
    <w:rsid w:val="00DB741C"/>
    <w:rsid w:val="00DC3A22"/>
    <w:rsid w:val="00DC52E1"/>
    <w:rsid w:val="00DD65C3"/>
    <w:rsid w:val="00E01B71"/>
    <w:rsid w:val="00E04A83"/>
    <w:rsid w:val="00E06E23"/>
    <w:rsid w:val="00E11FE9"/>
    <w:rsid w:val="00E14E91"/>
    <w:rsid w:val="00E27176"/>
    <w:rsid w:val="00E3360D"/>
    <w:rsid w:val="00E41364"/>
    <w:rsid w:val="00E50CEB"/>
    <w:rsid w:val="00E52D75"/>
    <w:rsid w:val="00E5727C"/>
    <w:rsid w:val="00E631BB"/>
    <w:rsid w:val="00E71B3A"/>
    <w:rsid w:val="00E724B0"/>
    <w:rsid w:val="00E85B90"/>
    <w:rsid w:val="00EA513C"/>
    <w:rsid w:val="00EB3E9C"/>
    <w:rsid w:val="00EB413C"/>
    <w:rsid w:val="00ED38D5"/>
    <w:rsid w:val="00ED5CDA"/>
    <w:rsid w:val="00ED6F5C"/>
    <w:rsid w:val="00EF06A1"/>
    <w:rsid w:val="00F03AE7"/>
    <w:rsid w:val="00F11D88"/>
    <w:rsid w:val="00F11EBF"/>
    <w:rsid w:val="00F1351B"/>
    <w:rsid w:val="00F1594E"/>
    <w:rsid w:val="00F21CAB"/>
    <w:rsid w:val="00F24A91"/>
    <w:rsid w:val="00F32B0C"/>
    <w:rsid w:val="00F34C74"/>
    <w:rsid w:val="00F41665"/>
    <w:rsid w:val="00F41F1B"/>
    <w:rsid w:val="00F507D5"/>
    <w:rsid w:val="00F507DB"/>
    <w:rsid w:val="00F51013"/>
    <w:rsid w:val="00F5450F"/>
    <w:rsid w:val="00F66DF4"/>
    <w:rsid w:val="00F67EEB"/>
    <w:rsid w:val="00F81370"/>
    <w:rsid w:val="00F8202B"/>
    <w:rsid w:val="00F84B68"/>
    <w:rsid w:val="00F87DA5"/>
    <w:rsid w:val="00F925AF"/>
    <w:rsid w:val="00F941DE"/>
    <w:rsid w:val="00F97CE1"/>
    <w:rsid w:val="00FA6731"/>
    <w:rsid w:val="00FB4C42"/>
    <w:rsid w:val="00FB6AD4"/>
    <w:rsid w:val="00FC0F44"/>
    <w:rsid w:val="00FC6FAC"/>
    <w:rsid w:val="00FD4245"/>
    <w:rsid w:val="00FD61EB"/>
    <w:rsid w:val="00FE49C6"/>
    <w:rsid w:val="00FE77DB"/>
    <w:rsid w:val="00FF3BA8"/>
    <w:rsid w:val="00FF55F5"/>
    <w:rsid w:val="01F5C571"/>
    <w:rsid w:val="02806C23"/>
    <w:rsid w:val="02813A29"/>
    <w:rsid w:val="02D40601"/>
    <w:rsid w:val="08941995"/>
    <w:rsid w:val="08A10482"/>
    <w:rsid w:val="09781CAB"/>
    <w:rsid w:val="0B583F7F"/>
    <w:rsid w:val="0B9F0AD7"/>
    <w:rsid w:val="0C098259"/>
    <w:rsid w:val="0E068A16"/>
    <w:rsid w:val="0E2FE5AC"/>
    <w:rsid w:val="0F09EDD9"/>
    <w:rsid w:val="11CE10B6"/>
    <w:rsid w:val="122BC5C1"/>
    <w:rsid w:val="15AEDD18"/>
    <w:rsid w:val="163E5723"/>
    <w:rsid w:val="16C1DC74"/>
    <w:rsid w:val="18EB064F"/>
    <w:rsid w:val="19382E27"/>
    <w:rsid w:val="1D34D90C"/>
    <w:rsid w:val="1EDE2972"/>
    <w:rsid w:val="205A6A25"/>
    <w:rsid w:val="214F75AD"/>
    <w:rsid w:val="22D8717E"/>
    <w:rsid w:val="23D599FC"/>
    <w:rsid w:val="257B73EE"/>
    <w:rsid w:val="25A8A0E6"/>
    <w:rsid w:val="26509DB1"/>
    <w:rsid w:val="2672DF38"/>
    <w:rsid w:val="284D2A24"/>
    <w:rsid w:val="28AA39C5"/>
    <w:rsid w:val="28CC8F15"/>
    <w:rsid w:val="2B235BAB"/>
    <w:rsid w:val="2C2A67E8"/>
    <w:rsid w:val="2C9C7B1F"/>
    <w:rsid w:val="2ECF3BA6"/>
    <w:rsid w:val="2F361DCB"/>
    <w:rsid w:val="3095ED7C"/>
    <w:rsid w:val="314AAA7C"/>
    <w:rsid w:val="32082D16"/>
    <w:rsid w:val="33D8C6A8"/>
    <w:rsid w:val="34B103C1"/>
    <w:rsid w:val="35322063"/>
    <w:rsid w:val="36CF3616"/>
    <w:rsid w:val="39204D7A"/>
    <w:rsid w:val="393AECCA"/>
    <w:rsid w:val="3951D443"/>
    <w:rsid w:val="398BC0C0"/>
    <w:rsid w:val="3A81943C"/>
    <w:rsid w:val="3AE6212E"/>
    <w:rsid w:val="3B2AE785"/>
    <w:rsid w:val="3BC03BB7"/>
    <w:rsid w:val="3D198E52"/>
    <w:rsid w:val="3ED45FD7"/>
    <w:rsid w:val="41B4DFE3"/>
    <w:rsid w:val="42B04F7C"/>
    <w:rsid w:val="46387300"/>
    <w:rsid w:val="49063EB7"/>
    <w:rsid w:val="4948F229"/>
    <w:rsid w:val="4A02527C"/>
    <w:rsid w:val="4C158A96"/>
    <w:rsid w:val="50D25BE5"/>
    <w:rsid w:val="51A1D9E5"/>
    <w:rsid w:val="5219B7A8"/>
    <w:rsid w:val="54155A4C"/>
    <w:rsid w:val="559CC2DB"/>
    <w:rsid w:val="56591203"/>
    <w:rsid w:val="568D28CC"/>
    <w:rsid w:val="569554F1"/>
    <w:rsid w:val="56EFD730"/>
    <w:rsid w:val="58415852"/>
    <w:rsid w:val="5A79F6D9"/>
    <w:rsid w:val="5B4666AA"/>
    <w:rsid w:val="5B479004"/>
    <w:rsid w:val="5B9A5B63"/>
    <w:rsid w:val="5C610AEA"/>
    <w:rsid w:val="5CD23173"/>
    <w:rsid w:val="5D0E89A1"/>
    <w:rsid w:val="5E03B7CB"/>
    <w:rsid w:val="6027367F"/>
    <w:rsid w:val="61E2F038"/>
    <w:rsid w:val="62360483"/>
    <w:rsid w:val="62902F69"/>
    <w:rsid w:val="63871F1B"/>
    <w:rsid w:val="64DC8673"/>
    <w:rsid w:val="656742E9"/>
    <w:rsid w:val="671A319F"/>
    <w:rsid w:val="67745DD8"/>
    <w:rsid w:val="67AF3D3D"/>
    <w:rsid w:val="67FA643B"/>
    <w:rsid w:val="697717F3"/>
    <w:rsid w:val="6B41BE67"/>
    <w:rsid w:val="6CFD2338"/>
    <w:rsid w:val="6DB56D91"/>
    <w:rsid w:val="6DF6A367"/>
    <w:rsid w:val="6E0B5EA1"/>
    <w:rsid w:val="6F2A9BF9"/>
    <w:rsid w:val="70FED273"/>
    <w:rsid w:val="7190A1F9"/>
    <w:rsid w:val="71D7B30E"/>
    <w:rsid w:val="761F69A0"/>
    <w:rsid w:val="79693BEA"/>
    <w:rsid w:val="79E54664"/>
    <w:rsid w:val="7CF83742"/>
    <w:rsid w:val="7D410B1B"/>
    <w:rsid w:val="7D663E6C"/>
    <w:rsid w:val="7DB122AA"/>
    <w:rsid w:val="7E9A59AC"/>
    <w:rsid w:val="7EE794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3005C515"/>
  <w15:chartTrackingRefBased/>
  <w15:docId w15:val="{17BB1F6E-2E5A-4308-8D6B-1DC987B4EFE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D7ACC"/>
  </w:style>
  <w:style w:type="paragraph" w:styleId="Heading1">
    <w:name w:val="heading 1"/>
    <w:basedOn w:val="Normal"/>
    <w:next w:val="Normal"/>
    <w:link w:val="Heading1Char"/>
    <w:uiPriority w:val="9"/>
    <w:qFormat/>
    <w:rsid w:val="0040670B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63047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30470"/>
  </w:style>
  <w:style w:type="paragraph" w:styleId="Footer">
    <w:name w:val="footer"/>
    <w:basedOn w:val="Normal"/>
    <w:link w:val="FooterChar"/>
    <w:uiPriority w:val="99"/>
    <w:unhideWhenUsed/>
    <w:rsid w:val="0063047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30470"/>
  </w:style>
  <w:style w:type="paragraph" w:styleId="NoSpacing">
    <w:name w:val="No Spacing"/>
    <w:uiPriority w:val="1"/>
    <w:qFormat/>
    <w:rsid w:val="00630470"/>
    <w:pPr>
      <w:spacing w:after="0" w:line="240" w:lineRule="auto"/>
    </w:pPr>
    <w:rPr>
      <w:kern w:val="0"/>
      <w14:ligatures w14:val="none"/>
    </w:rPr>
  </w:style>
  <w:style w:type="paragraph" w:customStyle="1" w:styleId="04xlpa">
    <w:name w:val="_04xlpa"/>
    <w:basedOn w:val="Normal"/>
    <w:rsid w:val="0063047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14:ligatures w14:val="none"/>
    </w:rPr>
  </w:style>
  <w:style w:type="character" w:customStyle="1" w:styleId="jsgrdq">
    <w:name w:val="jsgrdq"/>
    <w:basedOn w:val="DefaultParagraphFont"/>
    <w:rsid w:val="00630470"/>
  </w:style>
  <w:style w:type="paragraph" w:styleId="NormalWeb">
    <w:name w:val="Normal (Web)"/>
    <w:basedOn w:val="Normal"/>
    <w:uiPriority w:val="99"/>
    <w:semiHidden/>
    <w:unhideWhenUsed/>
    <w:rsid w:val="0063047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14:ligatures w14:val="none"/>
    </w:rPr>
  </w:style>
  <w:style w:type="character" w:styleId="Hyperlink">
    <w:name w:val="Hyperlink"/>
    <w:basedOn w:val="DefaultParagraphFont"/>
    <w:uiPriority w:val="99"/>
    <w:unhideWhenUsed/>
    <w:rsid w:val="00ED5CDA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ED5CDA"/>
    <w:rPr>
      <w:color w:val="605E5C"/>
      <w:shd w:val="clear" w:color="auto" w:fill="E1DFDD"/>
    </w:rPr>
  </w:style>
  <w:style w:type="paragraph" w:styleId="ListParagraph">
    <w:name w:val="List Paragraph"/>
    <w:basedOn w:val="Normal"/>
    <w:uiPriority w:val="34"/>
    <w:qFormat/>
    <w:rsid w:val="005A012F"/>
    <w:pPr>
      <w:ind w:left="720"/>
      <w:contextualSpacing/>
    </w:pPr>
  </w:style>
  <w:style w:type="character" w:customStyle="1" w:styleId="Heading1Char">
    <w:name w:val="Heading 1 Char"/>
    <w:basedOn w:val="DefaultParagraphFont"/>
    <w:link w:val="Heading1"/>
    <w:uiPriority w:val="9"/>
    <w:rsid w:val="0040670B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06389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065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754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434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178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870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280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230534">
          <w:marLeft w:val="-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9460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45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053743">
          <w:marLeft w:val="-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4571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0040147">
          <w:marLeft w:val="-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4778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074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712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9028175">
          <w:marLeft w:val="-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5417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footer" Target="footer1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header" Target="header1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hyperlink" Target="http://www.mayoclinic.org/diseases-conditions/tinnitus/symptoms-causes/syc-20350156" TargetMode="External"/><Relationship Id="rId5" Type="http://schemas.openxmlformats.org/officeDocument/2006/relationships/styles" Target="styles.xml"/><Relationship Id="rId15" Type="http://schemas.openxmlformats.org/officeDocument/2006/relationships/theme" Target="theme/theme1.xml"/><Relationship Id="rId10" Type="http://schemas.openxmlformats.org/officeDocument/2006/relationships/image" Target="media/image1.pn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DF6AF003AB93EA4198090A8617F27832" ma:contentTypeVersion="18" ma:contentTypeDescription="Create a new document." ma:contentTypeScope="" ma:versionID="285120864c29efdbd9891954b37197fe">
  <xsd:schema xmlns:xsd="http://www.w3.org/2001/XMLSchema" xmlns:xs="http://www.w3.org/2001/XMLSchema" xmlns:p="http://schemas.microsoft.com/office/2006/metadata/properties" xmlns:ns2="5d95ddfe-ee15-4d79-a017-6f6b4973d8ba" xmlns:ns3="d2b99d1c-1cfa-4e77-9ecf-a395f683760d" targetNamespace="http://schemas.microsoft.com/office/2006/metadata/properties" ma:root="true" ma:fieldsID="1fe27e1e70607ac38f0cb92d752cac29" ns2:_="" ns3:_="">
    <xsd:import namespace="5d95ddfe-ee15-4d79-a017-6f6b4973d8ba"/>
    <xsd:import namespace="d2b99d1c-1cfa-4e77-9ecf-a395f683760d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3:SharedWithUsers" minOccurs="0"/>
                <xsd:element ref="ns3:SharedWithDetails" minOccurs="0"/>
                <xsd:element ref="ns2:MediaServiceOCR" minOccurs="0"/>
                <xsd:element ref="ns2:MediaServiceDateTaken" minOccurs="0"/>
                <xsd:element ref="ns2:MediaServiceEventHashCode" minOccurs="0"/>
                <xsd:element ref="ns2:MediaServiceGenerationTime" minOccurs="0"/>
                <xsd:element ref="ns2:MediaServiceAutoKeyPoints" minOccurs="0"/>
                <xsd:element ref="ns2:MediaServiceKeyPoints" minOccurs="0"/>
                <xsd:element ref="ns2:lcf76f155ced4ddcb4097134ff3c332f" minOccurs="0"/>
                <xsd:element ref="ns3:TaxCatchAll" minOccurs="0"/>
                <xsd:element ref="ns2:MediaServiceLocation" minOccurs="0"/>
                <xsd:element ref="ns2:MediaLengthInSeconds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d95ddfe-ee15-4d79-a017-6f6b4973d8ba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description="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description="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MediaServiceAutoTags" ma:description="" ma:internalName="MediaServiceAutoTags" ma:readOnly="true">
      <xsd:simpleType>
        <xsd:restriction base="dms:Text"/>
      </xsd:simpleType>
    </xsd:element>
    <xsd:element name="MediaServiceOCR" ma:index="13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AutoKeyPoints" ma:index="17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8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lcf76f155ced4ddcb4097134ff3c332f" ma:index="20" nillable="true" ma:taxonomy="true" ma:internalName="lcf76f155ced4ddcb4097134ff3c332f" ma:taxonomyFieldName="MediaServiceImageTags" ma:displayName="Image Tags" ma:readOnly="false" ma:fieldId="{5cf76f15-5ced-4ddc-b409-7134ff3c332f}" ma:taxonomyMulti="true" ma:sspId="2a95a862-bc26-4d93-b9b5-d79499152515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Location" ma:index="22" nillable="true" ma:displayName="Location" ma:indexed="true" ma:internalName="MediaServiceLocation" ma:readOnly="true">
      <xsd:simpleType>
        <xsd:restriction base="dms:Text"/>
      </xsd:simpleType>
    </xsd:element>
    <xsd:element name="MediaLengthInSeconds" ma:index="23" nillable="true" ma:displayName="MediaLengthInSeconds" ma:hidden="true" ma:internalName="MediaLengthInSeconds" ma:readOnly="true">
      <xsd:simpleType>
        <xsd:restriction base="dms:Unknown"/>
      </xsd:simpleType>
    </xsd:element>
    <xsd:element name="MediaServiceObjectDetectorVersions" ma:index="24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2b99d1c-1cfa-4e77-9ecf-a395f683760d" elementFormDefault="qualified">
    <xsd:import namespace="http://schemas.microsoft.com/office/2006/documentManagement/types"/>
    <xsd:import namespace="http://schemas.microsoft.com/office/infopath/2007/PartnerControls"/>
    <xsd:element name="SharedWithUsers" ma:index="11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2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1" nillable="true" ma:displayName="Taxonomy Catch All Column" ma:hidden="true" ma:list="{9f940008-033c-4dc0-9aac-b9b4c46904d8}" ma:internalName="TaxCatchAll" ma:showField="CatchAllData" ma:web="d2b99d1c-1cfa-4e77-9ecf-a395f683760d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5d95ddfe-ee15-4d79-a017-6f6b4973d8ba">
      <Terms xmlns="http://schemas.microsoft.com/office/infopath/2007/PartnerControls"/>
    </lcf76f155ced4ddcb4097134ff3c332f>
    <TaxCatchAll xmlns="d2b99d1c-1cfa-4e77-9ecf-a395f683760d" xsi:nil="true"/>
  </documentManagement>
</p:properties>
</file>

<file path=customXml/itemProps1.xml><?xml version="1.0" encoding="utf-8"?>
<ds:datastoreItem xmlns:ds="http://schemas.openxmlformats.org/officeDocument/2006/customXml" ds:itemID="{925AE43D-479B-4308-91AD-FCFF38AA3A1D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5d95ddfe-ee15-4d79-a017-6f6b4973d8ba"/>
    <ds:schemaRef ds:uri="d2b99d1c-1cfa-4e77-9ecf-a395f683760d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2CEA7DE0-4B96-47C1-B868-BE250F06A399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26C3AFCA-9293-4223-A021-C1A236B343F2}">
  <ds:schemaRefs>
    <ds:schemaRef ds:uri="http://schemas.microsoft.com/office/2006/metadata/properties"/>
    <ds:schemaRef ds:uri="http://schemas.microsoft.com/office/infopath/2007/PartnerControls"/>
    <ds:schemaRef ds:uri="5d95ddfe-ee15-4d79-a017-6f6b4973d8ba"/>
    <ds:schemaRef ds:uri="d2b99d1c-1cfa-4e77-9ecf-a395f683760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576</Words>
  <Characters>3285</Characters>
  <Application>Microsoft Office Word</Application>
  <DocSecurity>0</DocSecurity>
  <Lines>27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3854</CharactersWithSpaces>
  <SharedDoc>false</SharedDoc>
  <HLinks>
    <vt:vector size="6" baseType="variant">
      <vt:variant>
        <vt:i4>5767242</vt:i4>
      </vt:variant>
      <vt:variant>
        <vt:i4>0</vt:i4>
      </vt:variant>
      <vt:variant>
        <vt:i4>0</vt:i4>
      </vt:variant>
      <vt:variant>
        <vt:i4>5</vt:i4>
      </vt:variant>
      <vt:variant>
        <vt:lpwstr>https://hearingreview.com/hearing-products/hearing-aids/otc/evaluating-apple-airpods-pro-2-hearing-aid-software-acoustic-measurements-and-insights?utm_term=HR%20Insider%20Apr%202025&amp;utm_campaign_type=newsletter&amp;utm_hsid=894918551&amp;utm_medium=email&amp;_hsenc=p2ANqtz--Q-41w_NTMe0cNKxIp1iYh5b9tHhJIjAg3Cf0wb08SI9k70Ip0idhiDAEj9HxQAYpWSnYdl4xPHYhqJADOYy2pMDC6UkC5ZZer5F3u0uJUA-7wsnc&amp;_hsmi=355986397&amp;utm_source=newsletter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Timothy Egan</dc:creator>
  <cp:keywords/>
  <dc:description/>
  <cp:lastModifiedBy>Madison Saleeby</cp:lastModifiedBy>
  <cp:revision>3</cp:revision>
  <dcterms:created xsi:type="dcterms:W3CDTF">2025-08-12T22:10:00Z</dcterms:created>
  <dcterms:modified xsi:type="dcterms:W3CDTF">2025-08-13T12:37:00Z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81311935da01560f5ab62575b8438ead5e3c4449cc039bc73f1d61bc5a08e44a</vt:lpwstr>
  </property>
  <property fmtid="{D5CDD505-2E9C-101B-9397-08002B2CF9AE}" pid="3" name="MediaServiceImageTags">
    <vt:lpwstr/>
  </property>
  <property fmtid="{D5CDD505-2E9C-101B-9397-08002B2CF9AE}" pid="4" name="ContentTypeId">
    <vt:lpwstr>0x010100DF6AF003AB93EA4198090A8617F27832</vt:lpwstr>
  </property>
</Properties>
</file>